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FCF8E" w14:textId="5BA0823A" w:rsidR="009D3474" w:rsidRPr="00551383" w:rsidRDefault="00551383" w:rsidP="00551383">
      <w:pPr>
        <w:spacing w:line="276" w:lineRule="auto"/>
        <w:jc w:val="center"/>
        <w:rPr>
          <w:rFonts w:ascii="Calibri" w:hAnsi="Calibri" w:cs="Calibri"/>
          <w:sz w:val="32"/>
          <w:szCs w:val="32"/>
          <w:rtl/>
        </w:rPr>
      </w:pPr>
      <w:r w:rsidRPr="00551383">
        <w:rPr>
          <w:rFonts w:ascii="Calibri" w:hAnsi="Calibri" w:cs="Calibri"/>
          <w:sz w:val="32"/>
          <w:szCs w:val="32"/>
        </w:rPr>
        <w:t>Integrated Infection Control Strategies Across Healthcare Professionals: Multidisciplinary Approach</w:t>
      </w:r>
    </w:p>
    <w:p w14:paraId="27551119" w14:textId="4247E092" w:rsidR="000C2C53" w:rsidRPr="00551383" w:rsidRDefault="000C2C53" w:rsidP="00551383">
      <w:pPr>
        <w:spacing w:line="276" w:lineRule="auto"/>
        <w:jc w:val="center"/>
        <w:rPr>
          <w:rFonts w:ascii="Calibri" w:hAnsi="Calibri" w:cs="Calibri"/>
          <w:rtl/>
        </w:rPr>
      </w:pPr>
    </w:p>
    <w:p w14:paraId="2A7409FB" w14:textId="12B655E7" w:rsidR="00C71013" w:rsidRPr="00551383" w:rsidRDefault="00C71013" w:rsidP="00551383">
      <w:pPr>
        <w:tabs>
          <w:tab w:val="left" w:pos="2012"/>
        </w:tabs>
        <w:spacing w:line="276" w:lineRule="auto"/>
        <w:jc w:val="center"/>
        <w:rPr>
          <w:rFonts w:ascii="Calibri" w:hAnsi="Calibri" w:cs="Calibri"/>
          <w:sz w:val="24"/>
          <w:szCs w:val="24"/>
        </w:rPr>
      </w:pPr>
      <w:r w:rsidRPr="00551383">
        <w:rPr>
          <w:rFonts w:ascii="Calibri" w:hAnsi="Calibri" w:cs="Calibri"/>
          <w:sz w:val="24"/>
          <w:szCs w:val="24"/>
        </w:rPr>
        <w:t xml:space="preserve">Mohammed </w:t>
      </w:r>
      <w:proofErr w:type="spellStart"/>
      <w:r w:rsidRPr="00551383">
        <w:rPr>
          <w:rFonts w:ascii="Calibri" w:hAnsi="Calibri" w:cs="Calibri"/>
          <w:sz w:val="24"/>
          <w:szCs w:val="24"/>
        </w:rPr>
        <w:t>abdullh</w:t>
      </w:r>
      <w:proofErr w:type="spellEnd"/>
      <w:r w:rsidRPr="00551383">
        <w:rPr>
          <w:rFonts w:ascii="Calibri" w:hAnsi="Calibri" w:cs="Calibri"/>
          <w:sz w:val="24"/>
          <w:szCs w:val="24"/>
        </w:rPr>
        <w:t xml:space="preserve"> </w:t>
      </w:r>
      <w:proofErr w:type="spellStart"/>
      <w:r w:rsidRPr="00551383">
        <w:rPr>
          <w:rFonts w:ascii="Calibri" w:hAnsi="Calibri" w:cs="Calibri"/>
          <w:sz w:val="24"/>
          <w:szCs w:val="24"/>
        </w:rPr>
        <w:t>abdurhman</w:t>
      </w:r>
      <w:proofErr w:type="spellEnd"/>
      <w:r w:rsidRPr="00551383">
        <w:rPr>
          <w:rFonts w:ascii="Calibri" w:hAnsi="Calibri" w:cs="Calibri"/>
          <w:sz w:val="24"/>
          <w:szCs w:val="24"/>
        </w:rPr>
        <w:t> </w:t>
      </w:r>
      <w:proofErr w:type="spellStart"/>
      <w:r w:rsidRPr="00551383">
        <w:rPr>
          <w:rFonts w:ascii="Calibri" w:hAnsi="Calibri" w:cs="Calibri"/>
          <w:sz w:val="24"/>
          <w:szCs w:val="24"/>
        </w:rPr>
        <w:t>mutlaqah</w:t>
      </w:r>
      <w:proofErr w:type="spellEnd"/>
      <w:r w:rsidRPr="00551383">
        <w:rPr>
          <w:rFonts w:ascii="Calibri" w:hAnsi="Calibri" w:cs="Calibri"/>
          <w:sz w:val="24"/>
          <w:szCs w:val="24"/>
        </w:rPr>
        <w:t xml:space="preserve"> </w:t>
      </w:r>
      <w:r w:rsidRPr="00551383">
        <w:rPr>
          <w:rFonts w:ascii="Calibri" w:hAnsi="Calibri" w:cs="Calibri"/>
          <w:sz w:val="24"/>
          <w:szCs w:val="24"/>
          <w:vertAlign w:val="superscript"/>
        </w:rPr>
        <w:t>1</w:t>
      </w:r>
      <w:r w:rsidRPr="00551383">
        <w:rPr>
          <w:rFonts w:ascii="Calibri" w:hAnsi="Calibri" w:cs="Calibri"/>
          <w:sz w:val="24"/>
          <w:szCs w:val="24"/>
        </w:rPr>
        <w:t xml:space="preserve">, Ghalib Radh Abed Alharbi </w:t>
      </w:r>
      <w:r w:rsidRPr="00551383">
        <w:rPr>
          <w:rFonts w:ascii="Calibri" w:hAnsi="Calibri" w:cs="Calibri"/>
          <w:sz w:val="24"/>
          <w:szCs w:val="24"/>
          <w:vertAlign w:val="superscript"/>
        </w:rPr>
        <w:t>2,</w:t>
      </w:r>
      <w:r w:rsidR="00B17856" w:rsidRPr="00551383">
        <w:rPr>
          <w:rFonts w:ascii="Calibri" w:hAnsi="Calibri" w:cs="Calibri"/>
          <w:sz w:val="24"/>
          <w:szCs w:val="24"/>
        </w:rPr>
        <w:t xml:space="preserve"> Ashwag Talal Ghanem </w:t>
      </w:r>
      <w:proofErr w:type="spellStart"/>
      <w:r w:rsidR="00B17856" w:rsidRPr="00551383">
        <w:rPr>
          <w:rFonts w:ascii="Calibri" w:hAnsi="Calibri" w:cs="Calibri"/>
          <w:sz w:val="24"/>
          <w:szCs w:val="24"/>
        </w:rPr>
        <w:t>Alaslani</w:t>
      </w:r>
      <w:proofErr w:type="spellEnd"/>
      <w:r w:rsidR="00D02E52" w:rsidRPr="00551383">
        <w:rPr>
          <w:rFonts w:ascii="Calibri" w:hAnsi="Calibri" w:cs="Calibri"/>
          <w:sz w:val="24"/>
          <w:szCs w:val="24"/>
        </w:rPr>
        <w:t xml:space="preserve"> </w:t>
      </w:r>
      <w:r w:rsidRPr="00551383">
        <w:rPr>
          <w:rFonts w:ascii="Calibri" w:hAnsi="Calibri" w:cs="Calibri"/>
          <w:sz w:val="24"/>
          <w:szCs w:val="24"/>
          <w:vertAlign w:val="superscript"/>
        </w:rPr>
        <w:t>3</w:t>
      </w:r>
      <w:r w:rsidRPr="00551383">
        <w:rPr>
          <w:rFonts w:ascii="Calibri" w:hAnsi="Calibri" w:cs="Calibri"/>
          <w:sz w:val="24"/>
          <w:szCs w:val="24"/>
        </w:rPr>
        <w:t xml:space="preserve">, </w:t>
      </w:r>
      <w:r w:rsidR="00B17856" w:rsidRPr="00551383">
        <w:rPr>
          <w:rFonts w:ascii="Calibri" w:hAnsi="Calibri" w:cs="Calibri"/>
          <w:sz w:val="24"/>
          <w:szCs w:val="24"/>
        </w:rPr>
        <w:t xml:space="preserve">Abdulaziz Mohammed </w:t>
      </w:r>
      <w:proofErr w:type="spellStart"/>
      <w:r w:rsidR="00B17856" w:rsidRPr="00551383">
        <w:rPr>
          <w:rFonts w:ascii="Calibri" w:hAnsi="Calibri" w:cs="Calibri"/>
          <w:sz w:val="24"/>
          <w:szCs w:val="24"/>
        </w:rPr>
        <w:t>Almijlad</w:t>
      </w:r>
      <w:proofErr w:type="spellEnd"/>
      <w:r w:rsidR="00D02E52" w:rsidRPr="00551383">
        <w:rPr>
          <w:rFonts w:ascii="Calibri" w:hAnsi="Calibri" w:cs="Calibri"/>
          <w:sz w:val="24"/>
          <w:szCs w:val="24"/>
        </w:rPr>
        <w:t xml:space="preserve"> </w:t>
      </w:r>
      <w:r w:rsidRPr="00551383">
        <w:rPr>
          <w:rFonts w:ascii="Calibri" w:hAnsi="Calibri" w:cs="Calibri"/>
          <w:sz w:val="24"/>
          <w:szCs w:val="24"/>
          <w:vertAlign w:val="superscript"/>
        </w:rPr>
        <w:t>4</w:t>
      </w:r>
      <w:r w:rsidRPr="00551383">
        <w:rPr>
          <w:rFonts w:ascii="Calibri" w:hAnsi="Calibri" w:cs="Calibri"/>
          <w:sz w:val="24"/>
          <w:szCs w:val="24"/>
        </w:rPr>
        <w:t xml:space="preserve">, </w:t>
      </w:r>
      <w:r w:rsidR="00B17856" w:rsidRPr="00551383">
        <w:rPr>
          <w:rFonts w:ascii="Calibri" w:hAnsi="Calibri" w:cs="Calibri"/>
          <w:sz w:val="24"/>
          <w:szCs w:val="24"/>
        </w:rPr>
        <w:t xml:space="preserve">Muteb Abdullah </w:t>
      </w:r>
      <w:proofErr w:type="spellStart"/>
      <w:r w:rsidR="00B17856" w:rsidRPr="00551383">
        <w:rPr>
          <w:rFonts w:ascii="Calibri" w:hAnsi="Calibri" w:cs="Calibri"/>
          <w:sz w:val="24"/>
          <w:szCs w:val="24"/>
        </w:rPr>
        <w:t>Almuayqil</w:t>
      </w:r>
      <w:proofErr w:type="spellEnd"/>
      <w:r w:rsidR="00B17856" w:rsidRPr="00551383">
        <w:rPr>
          <w:rFonts w:ascii="Calibri" w:hAnsi="Calibri" w:cs="Calibri"/>
          <w:sz w:val="24"/>
          <w:szCs w:val="24"/>
        </w:rPr>
        <w:t xml:space="preserve"> </w:t>
      </w:r>
      <w:r w:rsidR="00B17856" w:rsidRPr="00551383">
        <w:rPr>
          <w:rFonts w:ascii="Calibri" w:hAnsi="Calibri" w:cs="Calibri"/>
          <w:sz w:val="24"/>
          <w:szCs w:val="24"/>
          <w:vertAlign w:val="superscript"/>
        </w:rPr>
        <w:t>5</w:t>
      </w:r>
      <w:r w:rsidR="00B17856" w:rsidRPr="00551383">
        <w:rPr>
          <w:rFonts w:ascii="Calibri" w:hAnsi="Calibri" w:cs="Calibri"/>
          <w:sz w:val="24"/>
          <w:szCs w:val="24"/>
        </w:rPr>
        <w:t xml:space="preserve">, Muhannad Saleh </w:t>
      </w:r>
      <w:proofErr w:type="spellStart"/>
      <w:r w:rsidR="00B17856" w:rsidRPr="00551383">
        <w:rPr>
          <w:rFonts w:ascii="Calibri" w:hAnsi="Calibri" w:cs="Calibri"/>
          <w:sz w:val="24"/>
          <w:szCs w:val="24"/>
        </w:rPr>
        <w:t>Aljunayh</w:t>
      </w:r>
      <w:proofErr w:type="spellEnd"/>
      <w:r w:rsidR="00B17856" w:rsidRPr="00551383">
        <w:rPr>
          <w:rFonts w:ascii="Calibri" w:hAnsi="Calibri" w:cs="Calibri"/>
          <w:sz w:val="24"/>
          <w:szCs w:val="24"/>
        </w:rPr>
        <w:t xml:space="preserve"> </w:t>
      </w:r>
      <w:r w:rsidR="00B17856" w:rsidRPr="00551383">
        <w:rPr>
          <w:rFonts w:ascii="Calibri" w:hAnsi="Calibri" w:cs="Calibri"/>
          <w:sz w:val="24"/>
          <w:szCs w:val="24"/>
          <w:vertAlign w:val="superscript"/>
        </w:rPr>
        <w:t>6</w:t>
      </w:r>
      <w:r w:rsidRPr="00551383">
        <w:rPr>
          <w:rFonts w:ascii="Calibri" w:hAnsi="Calibri" w:cs="Calibri"/>
          <w:sz w:val="24"/>
          <w:szCs w:val="24"/>
        </w:rPr>
        <w:t xml:space="preserve">, </w:t>
      </w:r>
      <w:r w:rsidR="00B17856" w:rsidRPr="00551383">
        <w:rPr>
          <w:rFonts w:ascii="Calibri" w:hAnsi="Calibri" w:cs="Calibri"/>
          <w:sz w:val="24"/>
          <w:szCs w:val="24"/>
        </w:rPr>
        <w:t xml:space="preserve">Lamar Mutlaq </w:t>
      </w:r>
      <w:proofErr w:type="spellStart"/>
      <w:r w:rsidR="00B17856" w:rsidRPr="00551383">
        <w:rPr>
          <w:rFonts w:ascii="Calibri" w:hAnsi="Calibri" w:cs="Calibri"/>
          <w:sz w:val="24"/>
          <w:szCs w:val="24"/>
        </w:rPr>
        <w:t>Algharbi</w:t>
      </w:r>
      <w:proofErr w:type="spellEnd"/>
      <w:r w:rsidR="00B17856" w:rsidRPr="00551383">
        <w:rPr>
          <w:rFonts w:ascii="Calibri" w:hAnsi="Calibri" w:cs="Calibri"/>
          <w:sz w:val="24"/>
          <w:szCs w:val="24"/>
        </w:rPr>
        <w:t xml:space="preserve"> </w:t>
      </w:r>
      <w:r w:rsidR="00B17856" w:rsidRPr="00551383">
        <w:rPr>
          <w:rFonts w:ascii="Calibri" w:hAnsi="Calibri" w:cs="Calibri"/>
          <w:sz w:val="24"/>
          <w:szCs w:val="24"/>
          <w:vertAlign w:val="superscript"/>
        </w:rPr>
        <w:t>7</w:t>
      </w:r>
      <w:r w:rsidRPr="00551383">
        <w:rPr>
          <w:rFonts w:ascii="Calibri" w:hAnsi="Calibri" w:cs="Calibri"/>
          <w:sz w:val="24"/>
          <w:szCs w:val="24"/>
        </w:rPr>
        <w:t>,</w:t>
      </w:r>
      <w:r w:rsidR="00D02E52" w:rsidRPr="00551383">
        <w:rPr>
          <w:rFonts w:ascii="Calibri" w:hAnsi="Calibri" w:cs="Calibri"/>
          <w:sz w:val="24"/>
          <w:szCs w:val="24"/>
        </w:rPr>
        <w:t xml:space="preserve"> </w:t>
      </w:r>
      <w:r w:rsidR="00B17856" w:rsidRPr="00551383">
        <w:rPr>
          <w:rFonts w:ascii="Calibri" w:hAnsi="Calibri" w:cs="Calibri"/>
          <w:sz w:val="24"/>
          <w:szCs w:val="24"/>
        </w:rPr>
        <w:t xml:space="preserve">Badar Abdulrahman </w:t>
      </w:r>
      <w:proofErr w:type="spellStart"/>
      <w:r w:rsidR="00B17856" w:rsidRPr="00551383">
        <w:rPr>
          <w:rFonts w:ascii="Calibri" w:hAnsi="Calibri" w:cs="Calibri"/>
          <w:sz w:val="24"/>
          <w:szCs w:val="24"/>
        </w:rPr>
        <w:t>Almuhaya</w:t>
      </w:r>
      <w:proofErr w:type="spellEnd"/>
      <w:r w:rsidR="00D02E52" w:rsidRPr="00551383">
        <w:rPr>
          <w:rFonts w:ascii="Calibri" w:hAnsi="Calibri" w:cs="Calibri"/>
          <w:sz w:val="24"/>
          <w:szCs w:val="24"/>
        </w:rPr>
        <w:t xml:space="preserve"> </w:t>
      </w:r>
      <w:r w:rsidR="00B17856" w:rsidRPr="00551383">
        <w:rPr>
          <w:rFonts w:ascii="Calibri" w:hAnsi="Calibri" w:cs="Calibri"/>
          <w:sz w:val="24"/>
          <w:szCs w:val="24"/>
          <w:vertAlign w:val="superscript"/>
        </w:rPr>
        <w:t>8</w:t>
      </w:r>
      <w:r w:rsidRPr="00551383">
        <w:rPr>
          <w:rFonts w:ascii="Calibri" w:hAnsi="Calibri" w:cs="Calibri"/>
          <w:sz w:val="24"/>
          <w:szCs w:val="24"/>
        </w:rPr>
        <w:t xml:space="preserve">, </w:t>
      </w:r>
      <w:r w:rsidR="00D02E52" w:rsidRPr="00551383">
        <w:rPr>
          <w:rFonts w:ascii="Calibri" w:hAnsi="Calibri" w:cs="Calibri"/>
          <w:sz w:val="24"/>
          <w:szCs w:val="24"/>
        </w:rPr>
        <w:t xml:space="preserve">Hanadi </w:t>
      </w:r>
      <w:proofErr w:type="spellStart"/>
      <w:r w:rsidR="00D02E52" w:rsidRPr="00551383">
        <w:rPr>
          <w:rFonts w:ascii="Calibri" w:hAnsi="Calibri" w:cs="Calibri"/>
          <w:sz w:val="24"/>
          <w:szCs w:val="24"/>
        </w:rPr>
        <w:t>Dakhilallah</w:t>
      </w:r>
      <w:proofErr w:type="spellEnd"/>
      <w:r w:rsidR="00D02E52" w:rsidRPr="00551383">
        <w:rPr>
          <w:rFonts w:ascii="Calibri" w:hAnsi="Calibri" w:cs="Calibri"/>
          <w:sz w:val="24"/>
          <w:szCs w:val="24"/>
        </w:rPr>
        <w:t xml:space="preserve"> </w:t>
      </w:r>
      <w:r w:rsidR="00D02E52" w:rsidRPr="00551383">
        <w:rPr>
          <w:rFonts w:ascii="Calibri" w:hAnsi="Calibri" w:cs="Calibri"/>
          <w:sz w:val="24"/>
          <w:szCs w:val="24"/>
          <w:vertAlign w:val="superscript"/>
        </w:rPr>
        <w:t>9</w:t>
      </w:r>
      <w:r w:rsidRPr="00551383">
        <w:rPr>
          <w:rFonts w:ascii="Calibri" w:hAnsi="Calibri" w:cs="Calibri"/>
          <w:sz w:val="24"/>
          <w:szCs w:val="24"/>
        </w:rPr>
        <w:t xml:space="preserve">, </w:t>
      </w:r>
      <w:r w:rsidR="00D02E52" w:rsidRPr="00551383">
        <w:rPr>
          <w:rFonts w:ascii="Calibri" w:hAnsi="Calibri" w:cs="Calibri"/>
          <w:sz w:val="24"/>
          <w:szCs w:val="24"/>
        </w:rPr>
        <w:t xml:space="preserve">Hussein </w:t>
      </w:r>
      <w:proofErr w:type="spellStart"/>
      <w:r w:rsidR="00D02E52" w:rsidRPr="00551383">
        <w:rPr>
          <w:rFonts w:ascii="Calibri" w:hAnsi="Calibri" w:cs="Calibri"/>
          <w:sz w:val="24"/>
          <w:szCs w:val="24"/>
        </w:rPr>
        <w:t>Ageil</w:t>
      </w:r>
      <w:proofErr w:type="spellEnd"/>
      <w:r w:rsidR="00D02E52" w:rsidRPr="00551383">
        <w:rPr>
          <w:rFonts w:ascii="Calibri" w:hAnsi="Calibri" w:cs="Calibri"/>
          <w:sz w:val="24"/>
          <w:szCs w:val="24"/>
        </w:rPr>
        <w:t xml:space="preserve"> </w:t>
      </w:r>
      <w:proofErr w:type="spellStart"/>
      <w:r w:rsidR="00D02E52" w:rsidRPr="00551383">
        <w:rPr>
          <w:rFonts w:ascii="Calibri" w:hAnsi="Calibri" w:cs="Calibri"/>
          <w:sz w:val="24"/>
          <w:szCs w:val="24"/>
        </w:rPr>
        <w:t>Alkhairi</w:t>
      </w:r>
      <w:proofErr w:type="spellEnd"/>
      <w:r w:rsidRPr="00551383">
        <w:rPr>
          <w:rFonts w:ascii="Calibri" w:hAnsi="Calibri" w:cs="Calibri"/>
          <w:sz w:val="24"/>
          <w:szCs w:val="24"/>
        </w:rPr>
        <w:t xml:space="preserve"> </w:t>
      </w:r>
      <w:r w:rsidR="00D02E52" w:rsidRPr="00551383">
        <w:rPr>
          <w:rFonts w:ascii="Calibri" w:hAnsi="Calibri" w:cs="Calibri"/>
          <w:sz w:val="24"/>
          <w:szCs w:val="24"/>
          <w:vertAlign w:val="superscript"/>
        </w:rPr>
        <w:t>10</w:t>
      </w:r>
      <w:r w:rsidRPr="00551383">
        <w:rPr>
          <w:rFonts w:ascii="Calibri" w:hAnsi="Calibri" w:cs="Calibri"/>
          <w:sz w:val="24"/>
          <w:szCs w:val="24"/>
        </w:rPr>
        <w:t xml:space="preserve">, </w:t>
      </w:r>
      <w:r w:rsidR="00D02E52" w:rsidRPr="00551383">
        <w:rPr>
          <w:rFonts w:ascii="Calibri" w:hAnsi="Calibri" w:cs="Calibri"/>
          <w:sz w:val="24"/>
          <w:szCs w:val="24"/>
        </w:rPr>
        <w:t xml:space="preserve">Abdulwahab Alqarni </w:t>
      </w:r>
      <w:r w:rsidRPr="00551383">
        <w:rPr>
          <w:rFonts w:ascii="Calibri" w:hAnsi="Calibri" w:cs="Calibri"/>
          <w:sz w:val="24"/>
          <w:szCs w:val="24"/>
          <w:vertAlign w:val="superscript"/>
        </w:rPr>
        <w:t>1</w:t>
      </w:r>
      <w:r w:rsidR="00D02E52" w:rsidRPr="00551383">
        <w:rPr>
          <w:rFonts w:ascii="Calibri" w:hAnsi="Calibri" w:cs="Calibri"/>
          <w:sz w:val="24"/>
          <w:szCs w:val="24"/>
          <w:vertAlign w:val="superscript"/>
        </w:rPr>
        <w:t>1</w:t>
      </w:r>
      <w:r w:rsidRPr="00551383">
        <w:rPr>
          <w:rFonts w:ascii="Calibri" w:hAnsi="Calibri" w:cs="Calibri"/>
          <w:sz w:val="24"/>
          <w:szCs w:val="24"/>
        </w:rPr>
        <w:t xml:space="preserve">, </w:t>
      </w:r>
      <w:r w:rsidR="00D02E52" w:rsidRPr="00551383">
        <w:rPr>
          <w:rFonts w:ascii="Calibri" w:hAnsi="Calibri" w:cs="Calibri"/>
          <w:sz w:val="24"/>
          <w:szCs w:val="24"/>
        </w:rPr>
        <w:t xml:space="preserve">Fatimah Makki Mohammed </w:t>
      </w:r>
      <w:proofErr w:type="spellStart"/>
      <w:r w:rsidR="00D02E52" w:rsidRPr="00551383">
        <w:rPr>
          <w:rFonts w:ascii="Calibri" w:hAnsi="Calibri" w:cs="Calibri"/>
          <w:sz w:val="24"/>
          <w:szCs w:val="24"/>
        </w:rPr>
        <w:t>Alawami</w:t>
      </w:r>
      <w:proofErr w:type="spellEnd"/>
      <w:r w:rsidR="00D02E52" w:rsidRPr="00551383">
        <w:rPr>
          <w:rFonts w:ascii="Calibri" w:hAnsi="Calibri" w:cs="Calibri"/>
          <w:sz w:val="24"/>
          <w:szCs w:val="24"/>
        </w:rPr>
        <w:t xml:space="preserve"> </w:t>
      </w:r>
      <w:r w:rsidRPr="00551383">
        <w:rPr>
          <w:rFonts w:ascii="Calibri" w:hAnsi="Calibri" w:cs="Calibri"/>
          <w:sz w:val="24"/>
          <w:szCs w:val="24"/>
          <w:vertAlign w:val="superscript"/>
        </w:rPr>
        <w:t>1</w:t>
      </w:r>
      <w:r w:rsidR="00D02E52" w:rsidRPr="00551383">
        <w:rPr>
          <w:rFonts w:ascii="Calibri" w:hAnsi="Calibri" w:cs="Calibri"/>
          <w:sz w:val="24"/>
          <w:szCs w:val="24"/>
          <w:vertAlign w:val="superscript"/>
        </w:rPr>
        <w:t>2</w:t>
      </w:r>
      <w:r w:rsidR="00A070E0" w:rsidRPr="00551383">
        <w:rPr>
          <w:rFonts w:ascii="Calibri" w:hAnsi="Calibri" w:cs="Calibri"/>
          <w:sz w:val="24"/>
          <w:szCs w:val="24"/>
        </w:rPr>
        <w:t>, Ibrahim Farhan Aljabali</w:t>
      </w:r>
      <w:r w:rsidR="00A070E0" w:rsidRPr="00551383">
        <w:rPr>
          <w:rFonts w:ascii="Calibri" w:hAnsi="Calibri" w:cs="Calibri"/>
          <w:sz w:val="24"/>
          <w:szCs w:val="24"/>
          <w:vertAlign w:val="superscript"/>
        </w:rPr>
        <w:t>13</w:t>
      </w:r>
      <w:r w:rsidR="00A070E0" w:rsidRPr="00551383">
        <w:rPr>
          <w:rFonts w:ascii="Calibri" w:hAnsi="Calibri" w:cs="Calibri"/>
          <w:sz w:val="24"/>
          <w:szCs w:val="24"/>
        </w:rPr>
        <w:t>, Ali Ahmed Thebn</w:t>
      </w:r>
      <w:r w:rsidR="00A070E0" w:rsidRPr="00551383">
        <w:rPr>
          <w:rFonts w:ascii="Calibri" w:hAnsi="Calibri" w:cs="Calibri"/>
          <w:sz w:val="24"/>
          <w:szCs w:val="24"/>
          <w:vertAlign w:val="superscript"/>
        </w:rPr>
        <w:t>14</w:t>
      </w:r>
    </w:p>
    <w:p w14:paraId="40AFBB20" w14:textId="0469CB45" w:rsidR="00C71013" w:rsidRPr="00551383" w:rsidRDefault="00C71013" w:rsidP="00551383">
      <w:pPr>
        <w:numPr>
          <w:ilvl w:val="0"/>
          <w:numId w:val="1"/>
        </w:numPr>
        <w:tabs>
          <w:tab w:val="clear" w:pos="360"/>
          <w:tab w:val="num" w:pos="720"/>
          <w:tab w:val="left" w:pos="2012"/>
        </w:tabs>
        <w:spacing w:line="276" w:lineRule="auto"/>
        <w:jc w:val="center"/>
        <w:rPr>
          <w:rFonts w:ascii="Calibri" w:hAnsi="Calibri" w:cs="Calibri"/>
        </w:rPr>
      </w:pPr>
      <w:r w:rsidRPr="00551383">
        <w:rPr>
          <w:rFonts w:ascii="Calibri" w:hAnsi="Calibri" w:cs="Calibri"/>
        </w:rPr>
        <w:t xml:space="preserve">General practitioner, </w:t>
      </w:r>
      <w:r w:rsidR="00B91C32" w:rsidRPr="00551383">
        <w:rPr>
          <w:rFonts w:ascii="Calibri" w:hAnsi="Calibri" w:cs="Calibri"/>
        </w:rPr>
        <w:t>Al-</w:t>
      </w:r>
      <w:proofErr w:type="spellStart"/>
      <w:r w:rsidRPr="00551383">
        <w:rPr>
          <w:rFonts w:ascii="Calibri" w:hAnsi="Calibri" w:cs="Calibri"/>
        </w:rPr>
        <w:t>Muzahmiyyah</w:t>
      </w:r>
      <w:proofErr w:type="spellEnd"/>
      <w:r w:rsidRPr="00551383">
        <w:rPr>
          <w:rFonts w:ascii="Calibri" w:hAnsi="Calibri" w:cs="Calibri"/>
          <w:rtl/>
        </w:rPr>
        <w:t xml:space="preserve"> </w:t>
      </w:r>
      <w:r w:rsidRPr="00551383">
        <w:rPr>
          <w:rFonts w:ascii="Calibri" w:hAnsi="Calibri" w:cs="Calibri"/>
        </w:rPr>
        <w:t>Hospital</w:t>
      </w:r>
    </w:p>
    <w:p w14:paraId="4B287E87" w14:textId="39E7BDEC" w:rsidR="00B17856" w:rsidRPr="00551383" w:rsidRDefault="00B17856" w:rsidP="00551383">
      <w:pPr>
        <w:numPr>
          <w:ilvl w:val="0"/>
          <w:numId w:val="1"/>
        </w:numPr>
        <w:tabs>
          <w:tab w:val="clear" w:pos="360"/>
          <w:tab w:val="num" w:pos="720"/>
          <w:tab w:val="left" w:pos="2012"/>
        </w:tabs>
        <w:spacing w:line="276" w:lineRule="auto"/>
        <w:jc w:val="center"/>
        <w:rPr>
          <w:rFonts w:ascii="Calibri" w:hAnsi="Calibri" w:cs="Calibri"/>
        </w:rPr>
      </w:pPr>
      <w:r w:rsidRPr="00551383">
        <w:rPr>
          <w:rFonts w:ascii="Calibri" w:hAnsi="Calibri" w:cs="Calibri"/>
        </w:rPr>
        <w:t xml:space="preserve">Specialist in Health Service Administration and Hospitals, Human Resources </w:t>
      </w:r>
      <w:r w:rsidR="00A2100F" w:rsidRPr="00551383">
        <w:rPr>
          <w:rFonts w:ascii="Calibri" w:hAnsi="Calibri" w:cs="Calibri"/>
        </w:rPr>
        <w:t xml:space="preserve">Al </w:t>
      </w:r>
      <w:proofErr w:type="spellStart"/>
      <w:r w:rsidR="00A2100F" w:rsidRPr="00551383">
        <w:rPr>
          <w:rFonts w:ascii="Calibri" w:hAnsi="Calibri" w:cs="Calibri"/>
        </w:rPr>
        <w:t>Ja</w:t>
      </w:r>
      <w:r w:rsidRPr="00551383">
        <w:rPr>
          <w:rFonts w:ascii="Calibri" w:hAnsi="Calibri" w:cs="Calibri"/>
        </w:rPr>
        <w:t>m</w:t>
      </w:r>
      <w:r w:rsidR="00A2100F" w:rsidRPr="00551383">
        <w:rPr>
          <w:rFonts w:ascii="Calibri" w:hAnsi="Calibri" w:cs="Calibri"/>
        </w:rPr>
        <w:t>oo</w:t>
      </w:r>
      <w:r w:rsidRPr="00551383">
        <w:rPr>
          <w:rFonts w:ascii="Calibri" w:hAnsi="Calibri" w:cs="Calibri"/>
        </w:rPr>
        <w:t>m</w:t>
      </w:r>
      <w:proofErr w:type="spellEnd"/>
      <w:r w:rsidRPr="00551383">
        <w:rPr>
          <w:rFonts w:ascii="Calibri" w:hAnsi="Calibri" w:cs="Calibri"/>
        </w:rPr>
        <w:t xml:space="preserve"> General Hospital, Mecca</w:t>
      </w:r>
    </w:p>
    <w:p w14:paraId="214866A4" w14:textId="126AD877" w:rsidR="00B17856" w:rsidRPr="00551383" w:rsidRDefault="00B17856" w:rsidP="00551383">
      <w:pPr>
        <w:numPr>
          <w:ilvl w:val="0"/>
          <w:numId w:val="1"/>
        </w:numPr>
        <w:tabs>
          <w:tab w:val="clear" w:pos="360"/>
          <w:tab w:val="left" w:pos="2012"/>
        </w:tabs>
        <w:spacing w:line="276" w:lineRule="auto"/>
        <w:jc w:val="center"/>
        <w:rPr>
          <w:rFonts w:ascii="Calibri" w:hAnsi="Calibri" w:cs="Calibri"/>
        </w:rPr>
      </w:pPr>
      <w:r w:rsidRPr="00551383">
        <w:rPr>
          <w:rFonts w:ascii="Calibri" w:hAnsi="Calibri" w:cs="Calibri"/>
        </w:rPr>
        <w:t>Medical Sterilization,</w:t>
      </w:r>
      <w:r w:rsidRPr="00551383">
        <w:rPr>
          <w:rFonts w:ascii="Calibri" w:hAnsi="Calibri" w:cs="Calibri"/>
          <w:lang w:bidi="ar-EG"/>
        </w:rPr>
        <w:t xml:space="preserve"> </w:t>
      </w:r>
      <w:r w:rsidRPr="00551383">
        <w:rPr>
          <w:rFonts w:ascii="Calibri" w:hAnsi="Calibri" w:cs="Calibri"/>
        </w:rPr>
        <w:t xml:space="preserve">Al </w:t>
      </w:r>
      <w:proofErr w:type="spellStart"/>
      <w:r w:rsidRPr="00551383">
        <w:rPr>
          <w:rFonts w:ascii="Calibri" w:hAnsi="Calibri" w:cs="Calibri"/>
        </w:rPr>
        <w:t>Thager</w:t>
      </w:r>
      <w:proofErr w:type="spellEnd"/>
      <w:r w:rsidRPr="00551383">
        <w:rPr>
          <w:rFonts w:ascii="Calibri" w:hAnsi="Calibri" w:cs="Calibri"/>
        </w:rPr>
        <w:t xml:space="preserve"> Hospital Jeddah</w:t>
      </w:r>
    </w:p>
    <w:p w14:paraId="68A9212B" w14:textId="48374386" w:rsidR="00C71013" w:rsidRPr="00551383" w:rsidRDefault="00B17856" w:rsidP="00551383">
      <w:pPr>
        <w:numPr>
          <w:ilvl w:val="0"/>
          <w:numId w:val="1"/>
        </w:numPr>
        <w:tabs>
          <w:tab w:val="clear" w:pos="360"/>
          <w:tab w:val="left" w:pos="2012"/>
        </w:tabs>
        <w:spacing w:line="276" w:lineRule="auto"/>
        <w:jc w:val="center"/>
        <w:rPr>
          <w:rFonts w:ascii="Calibri" w:hAnsi="Calibri" w:cs="Calibri"/>
        </w:rPr>
      </w:pPr>
      <w:r w:rsidRPr="00551383">
        <w:rPr>
          <w:rFonts w:ascii="Calibri" w:hAnsi="Calibri" w:cs="Calibri"/>
        </w:rPr>
        <w:t xml:space="preserve">Dentist, </w:t>
      </w:r>
      <w:proofErr w:type="spellStart"/>
      <w:r w:rsidRPr="00551383">
        <w:rPr>
          <w:rFonts w:ascii="Calibri" w:hAnsi="Calibri" w:cs="Calibri"/>
        </w:rPr>
        <w:t>Aljouf</w:t>
      </w:r>
      <w:proofErr w:type="spellEnd"/>
      <w:r w:rsidRPr="00551383">
        <w:rPr>
          <w:rFonts w:ascii="Calibri" w:hAnsi="Calibri" w:cs="Calibri"/>
        </w:rPr>
        <w:t xml:space="preserve"> Health Cluster.</w:t>
      </w:r>
    </w:p>
    <w:p w14:paraId="5EC97BC6" w14:textId="7A299D86" w:rsidR="00B17856" w:rsidRPr="00551383" w:rsidRDefault="00B17856" w:rsidP="00551383">
      <w:pPr>
        <w:numPr>
          <w:ilvl w:val="0"/>
          <w:numId w:val="1"/>
        </w:numPr>
        <w:tabs>
          <w:tab w:val="clear" w:pos="360"/>
          <w:tab w:val="left" w:pos="2012"/>
        </w:tabs>
        <w:spacing w:line="276" w:lineRule="auto"/>
        <w:jc w:val="center"/>
        <w:rPr>
          <w:rFonts w:ascii="Calibri" w:hAnsi="Calibri" w:cs="Calibri"/>
        </w:rPr>
      </w:pPr>
      <w:r w:rsidRPr="00551383">
        <w:rPr>
          <w:rFonts w:ascii="Calibri" w:hAnsi="Calibri" w:cs="Calibri"/>
        </w:rPr>
        <w:t xml:space="preserve">Dentist, </w:t>
      </w:r>
      <w:proofErr w:type="spellStart"/>
      <w:r w:rsidRPr="00551383">
        <w:rPr>
          <w:rFonts w:ascii="Calibri" w:hAnsi="Calibri" w:cs="Calibri"/>
        </w:rPr>
        <w:t>Aljouf</w:t>
      </w:r>
      <w:proofErr w:type="spellEnd"/>
      <w:r w:rsidRPr="00551383">
        <w:rPr>
          <w:rFonts w:ascii="Calibri" w:hAnsi="Calibri" w:cs="Calibri"/>
        </w:rPr>
        <w:t xml:space="preserve"> Health Cluster.</w:t>
      </w:r>
    </w:p>
    <w:p w14:paraId="3D8AF9C6" w14:textId="17C05CCA" w:rsidR="00B17856" w:rsidRPr="00551383" w:rsidRDefault="00B17856" w:rsidP="00551383">
      <w:pPr>
        <w:numPr>
          <w:ilvl w:val="0"/>
          <w:numId w:val="1"/>
        </w:numPr>
        <w:tabs>
          <w:tab w:val="clear" w:pos="360"/>
          <w:tab w:val="left" w:pos="2012"/>
        </w:tabs>
        <w:spacing w:line="276" w:lineRule="auto"/>
        <w:jc w:val="center"/>
        <w:rPr>
          <w:rFonts w:ascii="Calibri" w:hAnsi="Calibri" w:cs="Calibri"/>
        </w:rPr>
      </w:pPr>
      <w:r w:rsidRPr="00551383">
        <w:rPr>
          <w:rFonts w:ascii="Calibri" w:hAnsi="Calibri" w:cs="Calibri"/>
        </w:rPr>
        <w:t>Dentist, Riyadh 3rd Health Cluster</w:t>
      </w:r>
    </w:p>
    <w:p w14:paraId="3B6A4BC2" w14:textId="0A6DE4EC" w:rsidR="00C71013" w:rsidRPr="00551383" w:rsidRDefault="00B17856" w:rsidP="00551383">
      <w:pPr>
        <w:numPr>
          <w:ilvl w:val="0"/>
          <w:numId w:val="1"/>
        </w:numPr>
        <w:tabs>
          <w:tab w:val="clear" w:pos="360"/>
          <w:tab w:val="left" w:pos="2012"/>
        </w:tabs>
        <w:spacing w:line="276" w:lineRule="auto"/>
        <w:jc w:val="center"/>
        <w:rPr>
          <w:rFonts w:ascii="Calibri" w:hAnsi="Calibri" w:cs="Calibri"/>
        </w:rPr>
      </w:pPr>
      <w:r w:rsidRPr="00551383">
        <w:rPr>
          <w:rFonts w:ascii="Calibri" w:hAnsi="Calibri" w:cs="Calibri"/>
        </w:rPr>
        <w:t>Nursing, Sajer General Hospital</w:t>
      </w:r>
    </w:p>
    <w:p w14:paraId="3D59D6B4" w14:textId="77777777" w:rsidR="00B17856" w:rsidRPr="00551383" w:rsidRDefault="00B17856" w:rsidP="00551383">
      <w:pPr>
        <w:numPr>
          <w:ilvl w:val="0"/>
          <w:numId w:val="1"/>
        </w:numPr>
        <w:tabs>
          <w:tab w:val="clear" w:pos="360"/>
          <w:tab w:val="left" w:pos="2012"/>
        </w:tabs>
        <w:spacing w:line="276" w:lineRule="auto"/>
        <w:jc w:val="center"/>
        <w:rPr>
          <w:rFonts w:ascii="Calibri" w:hAnsi="Calibri" w:cs="Calibri"/>
        </w:rPr>
      </w:pPr>
      <w:r w:rsidRPr="00551383">
        <w:rPr>
          <w:rFonts w:ascii="Calibri" w:hAnsi="Calibri" w:cs="Calibri"/>
        </w:rPr>
        <w:t>Physician, King Salman Hospital</w:t>
      </w:r>
    </w:p>
    <w:p w14:paraId="45EAC2B6" w14:textId="0D8764F4" w:rsidR="00C71013" w:rsidRPr="00551383" w:rsidRDefault="00D02E52" w:rsidP="00551383">
      <w:pPr>
        <w:numPr>
          <w:ilvl w:val="0"/>
          <w:numId w:val="1"/>
        </w:numPr>
        <w:tabs>
          <w:tab w:val="clear" w:pos="360"/>
          <w:tab w:val="left" w:pos="2012"/>
        </w:tabs>
        <w:spacing w:line="276" w:lineRule="auto"/>
        <w:jc w:val="center"/>
        <w:rPr>
          <w:rFonts w:ascii="Calibri" w:hAnsi="Calibri" w:cs="Calibri"/>
        </w:rPr>
      </w:pPr>
      <w:r w:rsidRPr="00551383">
        <w:rPr>
          <w:rFonts w:ascii="Calibri" w:hAnsi="Calibri" w:cs="Calibri"/>
        </w:rPr>
        <w:t>Nursing</w:t>
      </w:r>
      <w:r w:rsidR="00C71013" w:rsidRPr="00551383">
        <w:rPr>
          <w:rFonts w:ascii="Calibri" w:hAnsi="Calibri" w:cs="Calibri"/>
        </w:rPr>
        <w:t xml:space="preserve">, </w:t>
      </w:r>
      <w:r w:rsidRPr="00551383">
        <w:rPr>
          <w:rFonts w:ascii="Calibri" w:hAnsi="Calibri" w:cs="Calibri"/>
        </w:rPr>
        <w:t>Tabuk health cluster</w:t>
      </w:r>
    </w:p>
    <w:p w14:paraId="686B6C02" w14:textId="432DD480" w:rsidR="00D02E52" w:rsidRPr="00551383" w:rsidRDefault="00D02E52" w:rsidP="00551383">
      <w:pPr>
        <w:numPr>
          <w:ilvl w:val="0"/>
          <w:numId w:val="1"/>
        </w:numPr>
        <w:tabs>
          <w:tab w:val="left" w:pos="2012"/>
        </w:tabs>
        <w:spacing w:line="276" w:lineRule="auto"/>
        <w:jc w:val="center"/>
        <w:rPr>
          <w:rFonts w:ascii="Calibri" w:hAnsi="Calibri" w:cs="Calibri"/>
        </w:rPr>
      </w:pPr>
      <w:bookmarkStart w:id="0" w:name="_Hlk163851768"/>
      <w:r w:rsidRPr="00551383">
        <w:rPr>
          <w:rFonts w:ascii="Calibri" w:hAnsi="Calibri" w:cs="Calibri"/>
        </w:rPr>
        <w:t>Pediatric AND pediatric infectious disease Consultant, Makkah Maternity and children hospital - ministry of health – KSA</w:t>
      </w:r>
    </w:p>
    <w:bookmarkEnd w:id="0"/>
    <w:p w14:paraId="62A8D523" w14:textId="41755B61" w:rsidR="00C71013" w:rsidRPr="00551383" w:rsidRDefault="00D02E52" w:rsidP="00551383">
      <w:pPr>
        <w:numPr>
          <w:ilvl w:val="0"/>
          <w:numId w:val="1"/>
        </w:numPr>
        <w:tabs>
          <w:tab w:val="left" w:pos="2012"/>
        </w:tabs>
        <w:spacing w:line="276" w:lineRule="auto"/>
        <w:jc w:val="center"/>
        <w:rPr>
          <w:rFonts w:ascii="Calibri" w:hAnsi="Calibri" w:cs="Calibri"/>
        </w:rPr>
      </w:pPr>
      <w:r w:rsidRPr="00551383">
        <w:rPr>
          <w:rFonts w:ascii="Calibri" w:hAnsi="Calibri" w:cs="Calibri"/>
        </w:rPr>
        <w:t>Pharmacist</w:t>
      </w:r>
      <w:r w:rsidR="00C71013" w:rsidRPr="00551383">
        <w:rPr>
          <w:rFonts w:ascii="Calibri" w:hAnsi="Calibri" w:cs="Calibri"/>
        </w:rPr>
        <w:t xml:space="preserve">, </w:t>
      </w:r>
      <w:r w:rsidRPr="00551383">
        <w:rPr>
          <w:rFonts w:ascii="Calibri" w:hAnsi="Calibri" w:cs="Calibri"/>
        </w:rPr>
        <w:t>Maternity and children hospital, Makkah</w:t>
      </w:r>
    </w:p>
    <w:p w14:paraId="04B37B28" w14:textId="4EADF03B" w:rsidR="000C2C53" w:rsidRPr="00551383" w:rsidRDefault="00D02E52" w:rsidP="00551383">
      <w:pPr>
        <w:numPr>
          <w:ilvl w:val="0"/>
          <w:numId w:val="1"/>
        </w:numPr>
        <w:tabs>
          <w:tab w:val="left" w:pos="2012"/>
        </w:tabs>
        <w:spacing w:line="276" w:lineRule="auto"/>
        <w:jc w:val="center"/>
        <w:rPr>
          <w:rFonts w:ascii="Calibri" w:hAnsi="Calibri" w:cs="Calibri"/>
        </w:rPr>
      </w:pPr>
      <w:r w:rsidRPr="00551383">
        <w:rPr>
          <w:rFonts w:ascii="Calibri" w:hAnsi="Calibri" w:cs="Calibri"/>
        </w:rPr>
        <w:t>Infection control department, prince Mohammed Ibn Fahad hospital</w:t>
      </w:r>
      <w:r w:rsidR="007D2D6F" w:rsidRPr="00551383">
        <w:rPr>
          <w:rFonts w:ascii="Calibri" w:hAnsi="Calibri" w:cs="Calibri"/>
        </w:rPr>
        <w:t xml:space="preserve"> of </w:t>
      </w:r>
      <w:r w:rsidRPr="00551383">
        <w:rPr>
          <w:rFonts w:ascii="Calibri" w:hAnsi="Calibri" w:cs="Calibri"/>
        </w:rPr>
        <w:t xml:space="preserve">Blood disorder, Qatif, Saudi </w:t>
      </w:r>
      <w:proofErr w:type="spellStart"/>
      <w:r w:rsidRPr="00551383">
        <w:rPr>
          <w:rFonts w:ascii="Calibri" w:hAnsi="Calibri" w:cs="Calibri"/>
        </w:rPr>
        <w:t>arabia</w:t>
      </w:r>
      <w:proofErr w:type="spellEnd"/>
      <w:r w:rsidRPr="00551383">
        <w:rPr>
          <w:rFonts w:ascii="Calibri" w:hAnsi="Calibri" w:cs="Calibri"/>
        </w:rPr>
        <w:t>.</w:t>
      </w:r>
    </w:p>
    <w:p w14:paraId="780A43C6" w14:textId="61724FE0" w:rsidR="00A070E0" w:rsidRPr="00551383" w:rsidRDefault="00A070E0" w:rsidP="00551383">
      <w:pPr>
        <w:numPr>
          <w:ilvl w:val="0"/>
          <w:numId w:val="1"/>
        </w:numPr>
        <w:tabs>
          <w:tab w:val="left" w:pos="2012"/>
        </w:tabs>
        <w:spacing w:line="276" w:lineRule="auto"/>
        <w:jc w:val="center"/>
        <w:rPr>
          <w:rFonts w:ascii="Calibri" w:hAnsi="Calibri" w:cs="Calibri"/>
        </w:rPr>
      </w:pPr>
      <w:r w:rsidRPr="00551383">
        <w:rPr>
          <w:rFonts w:ascii="Calibri" w:hAnsi="Calibri" w:cs="Calibri"/>
        </w:rPr>
        <w:t xml:space="preserve">General </w:t>
      </w:r>
      <w:proofErr w:type="gramStart"/>
      <w:r w:rsidRPr="00551383">
        <w:rPr>
          <w:rFonts w:ascii="Calibri" w:hAnsi="Calibri" w:cs="Calibri"/>
        </w:rPr>
        <w:t>Dentist ,</w:t>
      </w:r>
      <w:proofErr w:type="gramEnd"/>
      <w:r w:rsidRPr="00551383">
        <w:rPr>
          <w:rFonts w:ascii="Calibri" w:hAnsi="Calibri" w:cs="Calibri"/>
        </w:rPr>
        <w:t xml:space="preserve"> Ministry of Health, Saudi Arabia.</w:t>
      </w:r>
    </w:p>
    <w:p w14:paraId="51706F80" w14:textId="796F1E10" w:rsidR="00A070E0" w:rsidRPr="00551383" w:rsidRDefault="00A070E0" w:rsidP="00551383">
      <w:pPr>
        <w:numPr>
          <w:ilvl w:val="0"/>
          <w:numId w:val="1"/>
        </w:numPr>
        <w:tabs>
          <w:tab w:val="left" w:pos="2012"/>
        </w:tabs>
        <w:spacing w:line="276" w:lineRule="auto"/>
        <w:jc w:val="center"/>
        <w:rPr>
          <w:rFonts w:ascii="Calibri" w:hAnsi="Calibri" w:cs="Calibri"/>
        </w:rPr>
      </w:pPr>
      <w:r w:rsidRPr="00551383">
        <w:rPr>
          <w:rFonts w:ascii="Calibri" w:hAnsi="Calibri" w:cs="Calibri"/>
        </w:rPr>
        <w:t>Public Health Register, Public Health Management, Jeddah</w:t>
      </w:r>
    </w:p>
    <w:p w14:paraId="36E135E9" w14:textId="77777777" w:rsidR="00A070E0" w:rsidRPr="00551383" w:rsidRDefault="00A070E0" w:rsidP="00551383">
      <w:pPr>
        <w:spacing w:line="276" w:lineRule="auto"/>
        <w:jc w:val="center"/>
        <w:rPr>
          <w:rFonts w:ascii="Calibri" w:hAnsi="Calibri" w:cs="Calibri"/>
        </w:rPr>
      </w:pPr>
    </w:p>
    <w:tbl>
      <w:tblPr>
        <w:tblW w:w="611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0"/>
      </w:tblGrid>
      <w:tr w:rsidR="00551383" w14:paraId="3E04BA13" w14:textId="77777777" w:rsidTr="00551383">
        <w:trPr>
          <w:trHeight w:val="4200"/>
        </w:trPr>
        <w:tc>
          <w:tcPr>
            <w:tcW w:w="6110" w:type="dxa"/>
          </w:tcPr>
          <w:p w14:paraId="5F8834C6" w14:textId="77777777" w:rsidR="00551383" w:rsidRPr="00551383" w:rsidRDefault="00551383" w:rsidP="00551383">
            <w:pPr>
              <w:spacing w:line="276" w:lineRule="auto"/>
              <w:jc w:val="center"/>
              <w:rPr>
                <w:rFonts w:ascii="Calibri" w:hAnsi="Calibri" w:cs="Calibri"/>
                <w:b/>
                <w:bCs/>
              </w:rPr>
            </w:pPr>
            <w:r w:rsidRPr="00551383">
              <w:rPr>
                <w:rFonts w:ascii="Calibri" w:hAnsi="Calibri" w:cs="Calibri"/>
                <w:b/>
                <w:bCs/>
              </w:rPr>
              <w:lastRenderedPageBreak/>
              <w:t>Abstract</w:t>
            </w:r>
          </w:p>
          <w:p w14:paraId="56101256" w14:textId="77777777" w:rsidR="00551383" w:rsidRPr="00551383" w:rsidRDefault="00551383" w:rsidP="00551383">
            <w:pPr>
              <w:spacing w:line="276" w:lineRule="auto"/>
              <w:jc w:val="both"/>
              <w:rPr>
                <w:rFonts w:ascii="Calibri" w:hAnsi="Calibri" w:cs="Calibri"/>
              </w:rPr>
            </w:pPr>
            <w:r w:rsidRPr="00551383">
              <w:rPr>
                <w:rFonts w:ascii="Calibri" w:hAnsi="Calibri" w:cs="Calibri"/>
              </w:rPr>
              <w:t xml:space="preserve">Healthcare professionals need to understand the serious consequences of healthcare worker-acquired infections. The financial, medical, and social costs to hospitals and patients are enormous. Aggressive infection control measures need to be put in place and upheld in order to reduce the frequency of </w:t>
            </w:r>
            <w:proofErr w:type="gramStart"/>
            <w:r w:rsidRPr="00551383">
              <w:rPr>
                <w:rFonts w:ascii="Calibri" w:hAnsi="Calibri" w:cs="Calibri"/>
              </w:rPr>
              <w:t>Healthcare</w:t>
            </w:r>
            <w:proofErr w:type="gramEnd"/>
            <w:r w:rsidRPr="00551383">
              <w:rPr>
                <w:rFonts w:ascii="Calibri" w:hAnsi="Calibri" w:cs="Calibri"/>
              </w:rPr>
              <w:t xml:space="preserve"> professionals -acquired infections. Evidence-based guidelines for the management of </w:t>
            </w:r>
            <w:proofErr w:type="gramStart"/>
            <w:r w:rsidRPr="00551383">
              <w:rPr>
                <w:rFonts w:ascii="Calibri" w:hAnsi="Calibri" w:cs="Calibri"/>
              </w:rPr>
              <w:t>Healthcare</w:t>
            </w:r>
            <w:proofErr w:type="gramEnd"/>
            <w:r w:rsidRPr="00551383">
              <w:rPr>
                <w:rFonts w:ascii="Calibri" w:hAnsi="Calibri" w:cs="Calibri"/>
              </w:rPr>
              <w:t xml:space="preserve"> professionals -acquired infections have been produced and are still being developed by researchers and national bodies. It is imperative to use a multimodal approach that includes closure wards in outbreaks, infection prevention committees, antimicrobial stewardship programs, daily reassessments-intervention packages, identifying and decreasing risk factors, and ongoing staff education programs. Hospital infection control techniques are a developing field of study to ensure healthcare, hospital and patient safety and quality. </w:t>
            </w:r>
          </w:p>
          <w:p w14:paraId="144F372F" w14:textId="2F6B349B" w:rsidR="00551383" w:rsidRPr="00551383" w:rsidRDefault="00551383" w:rsidP="00551383">
            <w:pPr>
              <w:spacing w:line="276" w:lineRule="auto"/>
              <w:rPr>
                <w:rFonts w:ascii="Calibri" w:hAnsi="Calibri" w:cs="Calibri"/>
              </w:rPr>
            </w:pPr>
            <w:r w:rsidRPr="00551383">
              <w:rPr>
                <w:rFonts w:ascii="Calibri" w:hAnsi="Calibri" w:cs="Calibri"/>
                <w:b/>
                <w:bCs/>
              </w:rPr>
              <w:t xml:space="preserve">Keywords: </w:t>
            </w:r>
            <w:r w:rsidRPr="00551383">
              <w:rPr>
                <w:rFonts w:ascii="Calibri" w:hAnsi="Calibri" w:cs="Calibri"/>
              </w:rPr>
              <w:t>“Policies”, “Strategies”, “Infection Control”, “Health Worker”, “Safe Practice”, “Acquired Infection”.</w:t>
            </w:r>
          </w:p>
        </w:tc>
      </w:tr>
    </w:tbl>
    <w:p w14:paraId="7DEC6487" w14:textId="77777777" w:rsidR="00551383" w:rsidRDefault="00551383" w:rsidP="00551383">
      <w:pPr>
        <w:tabs>
          <w:tab w:val="left" w:pos="2012"/>
        </w:tabs>
        <w:spacing w:line="276" w:lineRule="auto"/>
        <w:jc w:val="both"/>
        <w:rPr>
          <w:rFonts w:ascii="Calibri" w:hAnsi="Calibri" w:cs="Calibri"/>
          <w:b/>
          <w:bCs/>
        </w:rPr>
      </w:pPr>
    </w:p>
    <w:p w14:paraId="2930914F" w14:textId="3ECDF2E7" w:rsidR="000C2C53" w:rsidRPr="00551383" w:rsidRDefault="000C2C53" w:rsidP="00551383">
      <w:pPr>
        <w:tabs>
          <w:tab w:val="left" w:pos="2012"/>
        </w:tabs>
        <w:spacing w:line="276" w:lineRule="auto"/>
        <w:jc w:val="both"/>
        <w:rPr>
          <w:rFonts w:ascii="Calibri" w:hAnsi="Calibri" w:cs="Calibri"/>
          <w:b/>
          <w:bCs/>
        </w:rPr>
      </w:pPr>
      <w:r w:rsidRPr="00551383">
        <w:rPr>
          <w:rFonts w:ascii="Calibri" w:hAnsi="Calibri" w:cs="Calibri"/>
          <w:b/>
          <w:bCs/>
        </w:rPr>
        <w:t>Introduction</w:t>
      </w:r>
    </w:p>
    <w:p w14:paraId="6ACEFC46" w14:textId="10C7C10D" w:rsidR="0009464E" w:rsidRPr="00551383" w:rsidRDefault="00313896" w:rsidP="00551383">
      <w:pPr>
        <w:tabs>
          <w:tab w:val="left" w:pos="2012"/>
        </w:tabs>
        <w:spacing w:line="276" w:lineRule="auto"/>
        <w:jc w:val="both"/>
        <w:rPr>
          <w:rFonts w:ascii="Calibri" w:hAnsi="Calibri" w:cs="Calibri"/>
          <w:b/>
          <w:bCs/>
        </w:rPr>
      </w:pPr>
      <w:r w:rsidRPr="00551383">
        <w:rPr>
          <w:rFonts w:ascii="Calibri" w:hAnsi="Calibri" w:cs="Calibri"/>
        </w:rPr>
        <w:t>H</w:t>
      </w:r>
      <w:r w:rsidR="0009464E" w:rsidRPr="00551383">
        <w:rPr>
          <w:rFonts w:ascii="Calibri" w:hAnsi="Calibri" w:cs="Calibri"/>
        </w:rPr>
        <w:t>ospital practitioners, organizations, and governments have been worried about infections in community and hospital settings for generations. However, in the last few decades, there has been a greater emphasis on the prevention and control of diseases known as health care-associated infections (HAIs). Although there are no global estimates of the incidence of HAIs, it is believed that over four million patients in Europe and 1.7 million in the USA get infected annually, with developing nations having a greater prevalence</w:t>
      </w:r>
      <w:r w:rsidR="0009464E" w:rsidRPr="00551383">
        <w:rPr>
          <w:rFonts w:ascii="Calibri" w:hAnsi="Calibri" w:cs="Calibri"/>
          <w:b/>
          <w:bCs/>
        </w:rPr>
        <w:t>.</w:t>
      </w:r>
      <w:r w:rsidR="0009464E" w:rsidRPr="00551383">
        <w:rPr>
          <w:rFonts w:ascii="Calibri" w:hAnsi="Calibri" w:cs="Calibri"/>
        </w:rPr>
        <w:t xml:space="preserve"> </w:t>
      </w:r>
      <w:r w:rsidR="0009464E" w:rsidRPr="00551383">
        <w:rPr>
          <w:rFonts w:ascii="Calibri" w:hAnsi="Calibri" w:cs="Calibri"/>
          <w:b/>
          <w:bCs/>
        </w:rPr>
        <w:t>(WHO</w:t>
      </w:r>
      <w:r w:rsidR="001A0A6B" w:rsidRPr="00551383">
        <w:rPr>
          <w:rFonts w:ascii="Calibri" w:hAnsi="Calibri" w:cs="Calibri"/>
          <w:b/>
          <w:bCs/>
        </w:rPr>
        <w:t xml:space="preserve">., </w:t>
      </w:r>
      <w:r w:rsidR="0009464E" w:rsidRPr="00551383">
        <w:rPr>
          <w:rFonts w:ascii="Calibri" w:hAnsi="Calibri" w:cs="Calibri"/>
          <w:b/>
          <w:bCs/>
        </w:rPr>
        <w:t>2011</w:t>
      </w:r>
      <w:r w:rsidR="00257E8D" w:rsidRPr="00551383">
        <w:rPr>
          <w:rFonts w:ascii="Calibri" w:hAnsi="Calibri" w:cs="Calibri"/>
          <w:b/>
          <w:bCs/>
        </w:rPr>
        <w:t xml:space="preserve">; </w:t>
      </w:r>
      <w:proofErr w:type="spellStart"/>
      <w:r w:rsidR="00257E8D" w:rsidRPr="00551383">
        <w:rPr>
          <w:rFonts w:ascii="Calibri" w:hAnsi="Calibri" w:cs="Calibri"/>
          <w:b/>
          <w:bCs/>
        </w:rPr>
        <w:t>Allegranzi</w:t>
      </w:r>
      <w:proofErr w:type="spellEnd"/>
      <w:r w:rsidR="004C3606" w:rsidRPr="00551383">
        <w:rPr>
          <w:rFonts w:ascii="Calibri" w:hAnsi="Calibri" w:cs="Calibri"/>
          <w:b/>
          <w:bCs/>
        </w:rPr>
        <w:t xml:space="preserve"> et al</w:t>
      </w:r>
      <w:r w:rsidR="00257E8D" w:rsidRPr="00551383">
        <w:rPr>
          <w:rFonts w:ascii="Calibri" w:hAnsi="Calibri" w:cs="Calibri"/>
          <w:b/>
          <w:bCs/>
        </w:rPr>
        <w:t xml:space="preserve"> 2011</w:t>
      </w:r>
      <w:r w:rsidR="0009464E" w:rsidRPr="00551383">
        <w:rPr>
          <w:rFonts w:ascii="Calibri" w:hAnsi="Calibri" w:cs="Calibri"/>
          <w:b/>
          <w:bCs/>
        </w:rPr>
        <w:t>)</w:t>
      </w:r>
      <w:r w:rsidR="00257E8D" w:rsidRPr="00551383">
        <w:rPr>
          <w:rFonts w:ascii="Calibri" w:hAnsi="Calibri" w:cs="Calibri"/>
          <w:b/>
          <w:bCs/>
        </w:rPr>
        <w:t>.</w:t>
      </w:r>
    </w:p>
    <w:p w14:paraId="14B3BA34" w14:textId="10289E13" w:rsidR="001F1351" w:rsidRPr="00551383" w:rsidRDefault="001F1351" w:rsidP="00551383">
      <w:pPr>
        <w:tabs>
          <w:tab w:val="left" w:pos="2012"/>
        </w:tabs>
        <w:spacing w:line="276" w:lineRule="auto"/>
        <w:jc w:val="both"/>
        <w:rPr>
          <w:rFonts w:ascii="Calibri" w:hAnsi="Calibri" w:cs="Calibri"/>
        </w:rPr>
      </w:pPr>
      <w:r w:rsidRPr="00551383">
        <w:rPr>
          <w:rFonts w:ascii="Calibri" w:hAnsi="Calibri" w:cs="Calibri"/>
        </w:rPr>
        <w:t>The estimated prevalence of HAIs was 4%, meaning that 1 in every 25 acute care patients experienced at least one HAI on any given day</w:t>
      </w:r>
      <w:r w:rsidR="001A0A6B" w:rsidRPr="00551383">
        <w:rPr>
          <w:rFonts w:ascii="Calibri" w:hAnsi="Calibri" w:cs="Calibri"/>
        </w:rPr>
        <w:t xml:space="preserve"> </w:t>
      </w:r>
      <w:r w:rsidR="001A0A6B" w:rsidRPr="00551383">
        <w:rPr>
          <w:rFonts w:ascii="Calibri" w:hAnsi="Calibri" w:cs="Calibri"/>
          <w:b/>
          <w:bCs/>
        </w:rPr>
        <w:t>(Magil et al.,2014).</w:t>
      </w:r>
      <w:r w:rsidRPr="00551383">
        <w:rPr>
          <w:rFonts w:ascii="Calibri" w:hAnsi="Calibri" w:cs="Calibri"/>
        </w:rPr>
        <w:t xml:space="preserve"> Global data reveal that HAIs are the most common adverse event, happening 7.6% of the time globally, according to reports from high-income nations.</w:t>
      </w:r>
      <w:r w:rsidR="001A0A6B" w:rsidRPr="00551383">
        <w:rPr>
          <w:rFonts w:ascii="Calibri" w:hAnsi="Calibri" w:cs="Calibri"/>
          <w:b/>
          <w:bCs/>
        </w:rPr>
        <w:t xml:space="preserve"> (</w:t>
      </w:r>
      <w:proofErr w:type="spellStart"/>
      <w:r w:rsidR="001A0A6B" w:rsidRPr="00551383">
        <w:rPr>
          <w:rFonts w:ascii="Calibri" w:hAnsi="Calibri" w:cs="Calibri"/>
          <w:b/>
          <w:bCs/>
        </w:rPr>
        <w:t>Allegranzi</w:t>
      </w:r>
      <w:proofErr w:type="spellEnd"/>
      <w:r w:rsidR="001A0A6B" w:rsidRPr="00551383">
        <w:rPr>
          <w:rFonts w:ascii="Calibri" w:hAnsi="Calibri" w:cs="Calibri"/>
          <w:b/>
          <w:bCs/>
        </w:rPr>
        <w:t xml:space="preserve"> et al 2011).</w:t>
      </w:r>
      <w:r w:rsidRPr="00551383">
        <w:rPr>
          <w:rFonts w:ascii="Calibri" w:hAnsi="Calibri" w:cs="Calibri"/>
        </w:rPr>
        <w:t xml:space="preserve"> The difficulties associated with healthcare-associated infections (HAIs) are more acute in an era of rising antimicrobial resistance. This makes it difficult to diagnose and treat patients who are infected or colonized, and it makes limiting the spread of </w:t>
      </w:r>
      <w:r w:rsidRPr="00551383">
        <w:rPr>
          <w:rFonts w:ascii="Calibri" w:hAnsi="Calibri" w:cs="Calibri"/>
        </w:rPr>
        <w:lastRenderedPageBreak/>
        <w:t>pathogens among patients a vital component of infection prevention and control</w:t>
      </w:r>
      <w:r w:rsidR="001A0A6B" w:rsidRPr="00551383">
        <w:rPr>
          <w:rFonts w:ascii="Calibri" w:hAnsi="Calibri" w:cs="Calibri"/>
        </w:rPr>
        <w:t xml:space="preserve"> (</w:t>
      </w:r>
      <w:r w:rsidR="001A0A6B" w:rsidRPr="00551383">
        <w:rPr>
          <w:rFonts w:ascii="Calibri" w:hAnsi="Calibri" w:cs="Calibri"/>
          <w:b/>
          <w:bCs/>
        </w:rPr>
        <w:t>WHO., 2011)</w:t>
      </w:r>
      <w:r w:rsidRPr="00551383">
        <w:rPr>
          <w:rFonts w:ascii="Calibri" w:hAnsi="Calibri" w:cs="Calibri"/>
        </w:rPr>
        <w:t>.</w:t>
      </w:r>
    </w:p>
    <w:p w14:paraId="17C18459" w14:textId="470C9439" w:rsidR="00257E8D" w:rsidRPr="00551383" w:rsidRDefault="00787462" w:rsidP="00551383">
      <w:pPr>
        <w:tabs>
          <w:tab w:val="left" w:pos="2012"/>
        </w:tabs>
        <w:spacing w:line="276" w:lineRule="auto"/>
        <w:jc w:val="both"/>
        <w:rPr>
          <w:rFonts w:ascii="Calibri" w:hAnsi="Calibri" w:cs="Calibri"/>
          <w:b/>
          <w:bCs/>
        </w:rPr>
      </w:pPr>
      <w:r w:rsidRPr="00551383">
        <w:rPr>
          <w:rFonts w:ascii="Calibri" w:hAnsi="Calibri" w:cs="Calibri"/>
        </w:rPr>
        <w:t xml:space="preserve">Patients incur additional medical expenses, personal expenses, and avoidable negative clinical consequences when they are infected or colonized with a health care-associated pathogen </w:t>
      </w:r>
      <w:r w:rsidRPr="00551383">
        <w:rPr>
          <w:rFonts w:ascii="Calibri" w:hAnsi="Calibri" w:cs="Calibri"/>
          <w:b/>
          <w:bCs/>
        </w:rPr>
        <w:t>(</w:t>
      </w:r>
      <w:proofErr w:type="spellStart"/>
      <w:r w:rsidRPr="00551383">
        <w:rPr>
          <w:rFonts w:ascii="Calibri" w:hAnsi="Calibri" w:cs="Calibri"/>
          <w:b/>
          <w:bCs/>
        </w:rPr>
        <w:t>currie</w:t>
      </w:r>
      <w:proofErr w:type="spellEnd"/>
      <w:r w:rsidRPr="00551383">
        <w:rPr>
          <w:rFonts w:ascii="Calibri" w:hAnsi="Calibri" w:cs="Calibri"/>
          <w:b/>
          <w:bCs/>
        </w:rPr>
        <w:t xml:space="preserve"> et al.,201</w:t>
      </w:r>
      <w:r w:rsidR="00F422B6" w:rsidRPr="00551383">
        <w:rPr>
          <w:rFonts w:ascii="Calibri" w:hAnsi="Calibri" w:cs="Calibri"/>
          <w:b/>
          <w:bCs/>
        </w:rPr>
        <w:t>8</w:t>
      </w:r>
      <w:r w:rsidRPr="00551383">
        <w:rPr>
          <w:rFonts w:ascii="Calibri" w:hAnsi="Calibri" w:cs="Calibri"/>
          <w:b/>
          <w:bCs/>
        </w:rPr>
        <w:t xml:space="preserve">). </w:t>
      </w:r>
      <w:r w:rsidR="00257E8D" w:rsidRPr="00551383">
        <w:rPr>
          <w:rFonts w:ascii="Calibri" w:hAnsi="Calibri" w:cs="Calibri"/>
        </w:rPr>
        <w:t xml:space="preserve">When vulnerable individuals come into contact with contagious microorganisms while receiving care in a medical facility, Healthcare professional-associated infections may result. Whether due to illness, immunosuppressive therapy, invasive procedures, or contact with other infected people, patients in hospitals and long-term care facilities are often more prone to infections than those in the community. Direct contact with infected hands or indirect contact with contaminated objects, such as patient care equipment, healthcare personnel' uniforms, and environmental surfaces, are the most common ways that infectious pathogens are transferred </w:t>
      </w:r>
      <w:r w:rsidR="00257E8D" w:rsidRPr="00551383">
        <w:rPr>
          <w:rFonts w:ascii="Calibri" w:hAnsi="Calibri" w:cs="Calibri"/>
          <w:b/>
          <w:bCs/>
        </w:rPr>
        <w:t>(Public Health Agency of Canada 2012).</w:t>
      </w:r>
    </w:p>
    <w:p w14:paraId="3C92696F" w14:textId="123E4863" w:rsidR="001C6DED" w:rsidRPr="00551383" w:rsidRDefault="00257E8D" w:rsidP="00551383">
      <w:pPr>
        <w:tabs>
          <w:tab w:val="left" w:pos="2012"/>
        </w:tabs>
        <w:spacing w:line="276" w:lineRule="auto"/>
        <w:jc w:val="both"/>
        <w:rPr>
          <w:rFonts w:ascii="Calibri" w:hAnsi="Calibri" w:cs="Calibri"/>
        </w:rPr>
      </w:pPr>
      <w:r w:rsidRPr="00551383">
        <w:rPr>
          <w:rFonts w:ascii="Calibri" w:hAnsi="Calibri" w:cs="Calibri"/>
        </w:rPr>
        <w:t xml:space="preserve">The goal of Standard </w:t>
      </w:r>
      <w:r w:rsidR="001F1351" w:rsidRPr="00551383">
        <w:rPr>
          <w:rFonts w:ascii="Calibri" w:hAnsi="Calibri" w:cs="Calibri"/>
        </w:rPr>
        <w:t>Precautions</w:t>
      </w:r>
      <w:r w:rsidR="001F1351" w:rsidRPr="00551383">
        <w:rPr>
          <w:rFonts w:ascii="Calibri" w:hAnsi="Calibri" w:cs="Calibri"/>
          <w:rtl/>
        </w:rPr>
        <w:t xml:space="preserve"> </w:t>
      </w:r>
      <w:r w:rsidR="001F1351" w:rsidRPr="00551383">
        <w:rPr>
          <w:rFonts w:ascii="Calibri" w:hAnsi="Calibri" w:cs="Calibri"/>
        </w:rPr>
        <w:t>and infection control</w:t>
      </w:r>
      <w:r w:rsidRPr="00551383">
        <w:rPr>
          <w:rFonts w:ascii="Calibri" w:hAnsi="Calibri" w:cs="Calibri"/>
        </w:rPr>
        <w:t xml:space="preserve"> is to lessen the possibility of microorganisms spreading from one person to another, regardless of whether a </w:t>
      </w:r>
      <w:proofErr w:type="gramStart"/>
      <w:r w:rsidRPr="00551383">
        <w:rPr>
          <w:rFonts w:ascii="Calibri" w:hAnsi="Calibri" w:cs="Calibri"/>
        </w:rPr>
        <w:t>patient exhibits</w:t>
      </w:r>
      <w:proofErr w:type="gramEnd"/>
      <w:r w:rsidRPr="00551383">
        <w:rPr>
          <w:rFonts w:ascii="Calibri" w:hAnsi="Calibri" w:cs="Calibri"/>
        </w:rPr>
        <w:t xml:space="preserve"> symptoms. When patients are suspected or confirmed to have an infection, specific measures depending on transmission should be implemented. There are three types of precautions based on transmission: airborne, contact, and droplet. In conjunction with Standard Precautions, these solutions entail incorporating additional measures based on the path of transmission of the identified or suspected causal microorganism</w:t>
      </w:r>
      <w:r w:rsidRPr="00551383">
        <w:rPr>
          <w:rFonts w:ascii="Calibri" w:hAnsi="Calibri" w:cs="Calibri"/>
          <w:b/>
          <w:bCs/>
        </w:rPr>
        <w:t xml:space="preserve"> (Siegel 2007).</w:t>
      </w:r>
      <w:r w:rsidR="001C6DED" w:rsidRPr="00551383">
        <w:rPr>
          <w:rFonts w:ascii="Calibri" w:hAnsi="Calibri" w:cs="Calibri"/>
        </w:rPr>
        <w:t xml:space="preserve"> Numerous guidelines have been released to manage certain microorganisms, such Clostridium difficile or norovirus; these guidelines complement Standard Precautions rather than substitute them.</w:t>
      </w:r>
    </w:p>
    <w:p w14:paraId="7A6BB3AF" w14:textId="71A9B1F8" w:rsidR="00090886" w:rsidRPr="00551383" w:rsidRDefault="00090886" w:rsidP="00551383">
      <w:pPr>
        <w:tabs>
          <w:tab w:val="left" w:pos="2012"/>
        </w:tabs>
        <w:spacing w:line="276" w:lineRule="auto"/>
        <w:jc w:val="both"/>
        <w:rPr>
          <w:rFonts w:ascii="Calibri" w:hAnsi="Calibri" w:cs="Calibri"/>
        </w:rPr>
      </w:pPr>
      <w:r w:rsidRPr="00551383">
        <w:rPr>
          <w:rFonts w:ascii="Calibri" w:hAnsi="Calibri" w:cs="Calibri"/>
        </w:rPr>
        <w:t xml:space="preserve">The management of infection control relies heavily on routine procedures like aseptic techniques, single-use devices, reprocessing of instruments and equipment, use of antibiotics, handling and use of blood and blood products, as well as efficient work practices and procedures and environmental management practices like managing hospital/clinical waste </w:t>
      </w:r>
      <w:r w:rsidRPr="00551383">
        <w:rPr>
          <w:rFonts w:ascii="Calibri" w:hAnsi="Calibri" w:cs="Calibri"/>
          <w:b/>
          <w:bCs/>
        </w:rPr>
        <w:t>(WHO.,2004).</w:t>
      </w:r>
    </w:p>
    <w:p w14:paraId="57FF8041" w14:textId="2BD668E1" w:rsidR="00257E8D" w:rsidRPr="00551383" w:rsidRDefault="001C6DED" w:rsidP="00551383">
      <w:pPr>
        <w:tabs>
          <w:tab w:val="left" w:pos="2012"/>
        </w:tabs>
        <w:spacing w:line="276" w:lineRule="auto"/>
        <w:jc w:val="both"/>
        <w:rPr>
          <w:rFonts w:ascii="Calibri" w:hAnsi="Calibri" w:cs="Calibri"/>
        </w:rPr>
      </w:pPr>
      <w:r w:rsidRPr="00551383">
        <w:rPr>
          <w:rFonts w:ascii="Calibri" w:hAnsi="Calibri" w:cs="Calibri"/>
        </w:rPr>
        <w:t xml:space="preserve"> Despite the Standard Precautions being widely adopted by organizations, there are still gaps in how healthcare professionals apply them. </w:t>
      </w:r>
      <w:r w:rsidRPr="00551383">
        <w:rPr>
          <w:rFonts w:ascii="Calibri" w:hAnsi="Calibri" w:cs="Calibri"/>
          <w:b/>
          <w:bCs/>
        </w:rPr>
        <w:t>(Powers</w:t>
      </w:r>
      <w:r w:rsidR="004C3606" w:rsidRPr="00551383">
        <w:rPr>
          <w:rFonts w:ascii="Calibri" w:hAnsi="Calibri" w:cs="Calibri"/>
          <w:b/>
          <w:bCs/>
        </w:rPr>
        <w:t xml:space="preserve"> et al.</w:t>
      </w:r>
      <w:r w:rsidRPr="00551383">
        <w:rPr>
          <w:rFonts w:ascii="Calibri" w:hAnsi="Calibri" w:cs="Calibri"/>
          <w:b/>
          <w:bCs/>
        </w:rPr>
        <w:t>, 2016)</w:t>
      </w:r>
      <w:r w:rsidRPr="00551383">
        <w:rPr>
          <w:rFonts w:ascii="Calibri" w:hAnsi="Calibri" w:cs="Calibri"/>
        </w:rPr>
        <w:t xml:space="preserve">. Healthcare professionals have identified a number of obstacles, including poor working </w:t>
      </w:r>
      <w:r w:rsidRPr="00551383">
        <w:rPr>
          <w:rFonts w:ascii="Calibri" w:hAnsi="Calibri" w:cs="Calibri"/>
        </w:rPr>
        <w:lastRenderedPageBreak/>
        <w:t>conditions, a</w:t>
      </w:r>
      <w:r w:rsidR="001F1351" w:rsidRPr="00551383">
        <w:rPr>
          <w:rFonts w:ascii="Calibri" w:hAnsi="Calibri" w:cs="Calibri"/>
        </w:rPr>
        <w:t>x</w:t>
      </w:r>
      <w:r w:rsidRPr="00551383">
        <w:rPr>
          <w:rFonts w:ascii="Calibri" w:hAnsi="Calibri" w:cs="Calibri"/>
        </w:rPr>
        <w:t xml:space="preserve"> lack of handwashing stations, a lack of awareness concerning transmission, a lack of personal protective equipment (PPE), risky worker behavior, and inadequate infrastructure </w:t>
      </w:r>
      <w:r w:rsidRPr="00551383">
        <w:rPr>
          <w:rFonts w:ascii="Calibri" w:hAnsi="Calibri" w:cs="Calibri"/>
          <w:b/>
          <w:bCs/>
        </w:rPr>
        <w:t>(Porto</w:t>
      </w:r>
      <w:r w:rsidR="004C3606" w:rsidRPr="00551383">
        <w:rPr>
          <w:rFonts w:ascii="Calibri" w:hAnsi="Calibri" w:cs="Calibri"/>
          <w:b/>
          <w:bCs/>
        </w:rPr>
        <w:t xml:space="preserve"> and Marziale</w:t>
      </w:r>
      <w:r w:rsidRPr="00551383">
        <w:rPr>
          <w:rFonts w:ascii="Calibri" w:hAnsi="Calibri" w:cs="Calibri"/>
          <w:b/>
          <w:bCs/>
        </w:rPr>
        <w:t xml:space="preserve"> 2016</w:t>
      </w:r>
      <w:r w:rsidR="004C3606" w:rsidRPr="00551383">
        <w:rPr>
          <w:rFonts w:ascii="Calibri" w:hAnsi="Calibri" w:cs="Calibri"/>
          <w:b/>
          <w:bCs/>
        </w:rPr>
        <w:t>; Oliveira 2010</w:t>
      </w:r>
      <w:r w:rsidRPr="00551383">
        <w:rPr>
          <w:rFonts w:ascii="Calibri" w:hAnsi="Calibri" w:cs="Calibri"/>
          <w:b/>
          <w:bCs/>
        </w:rPr>
        <w:t>).</w:t>
      </w:r>
      <w:r w:rsidRPr="00551383">
        <w:rPr>
          <w:rFonts w:ascii="Calibri" w:hAnsi="Calibri" w:cs="Calibri"/>
        </w:rPr>
        <w:t xml:space="preserve"> As a result, strategies to encourage the application of Standard Precautions as the cornerstone of infection prevention and control have been developed.</w:t>
      </w:r>
    </w:p>
    <w:p w14:paraId="69A3F666" w14:textId="56376FEB" w:rsidR="00622F49" w:rsidRPr="00551383" w:rsidRDefault="00622F49" w:rsidP="00551383">
      <w:pPr>
        <w:tabs>
          <w:tab w:val="left" w:pos="2012"/>
        </w:tabs>
        <w:spacing w:line="276" w:lineRule="auto"/>
        <w:jc w:val="both"/>
        <w:rPr>
          <w:rFonts w:ascii="Calibri" w:hAnsi="Calibri" w:cs="Calibri"/>
          <w:b/>
          <w:bCs/>
        </w:rPr>
      </w:pPr>
      <w:r w:rsidRPr="00551383">
        <w:rPr>
          <w:rFonts w:ascii="Calibri" w:hAnsi="Calibri" w:cs="Calibri"/>
          <w:b/>
          <w:bCs/>
        </w:rPr>
        <w:t>Method</w:t>
      </w:r>
    </w:p>
    <w:p w14:paraId="210115BB" w14:textId="39414679" w:rsidR="00964251" w:rsidRPr="00551383" w:rsidRDefault="00964251" w:rsidP="00551383">
      <w:pPr>
        <w:spacing w:line="276" w:lineRule="auto"/>
        <w:jc w:val="both"/>
        <w:rPr>
          <w:rFonts w:ascii="Calibri" w:hAnsi="Calibri" w:cs="Calibri"/>
          <w:lang w:bidi="ar-EG"/>
        </w:rPr>
      </w:pPr>
      <w:r w:rsidRPr="00551383">
        <w:rPr>
          <w:rFonts w:ascii="Calibri" w:hAnsi="Calibri" w:cs="Calibri"/>
          <w:lang w:bidi="ar-EG"/>
        </w:rPr>
        <w:t xml:space="preserve">There were </w:t>
      </w:r>
      <w:r w:rsidR="00AF53EB" w:rsidRPr="00551383">
        <w:rPr>
          <w:rFonts w:ascii="Calibri" w:hAnsi="Calibri" w:cs="Calibri"/>
          <w:lang w:bidi="ar-EG"/>
        </w:rPr>
        <w:t>nine</w:t>
      </w:r>
      <w:r w:rsidRPr="00551383">
        <w:rPr>
          <w:rFonts w:ascii="Calibri" w:hAnsi="Calibri" w:cs="Calibri"/>
          <w:lang w:bidi="ar-EG"/>
        </w:rPr>
        <w:t xml:space="preserve"> articles included in the review</w:t>
      </w:r>
      <w:r w:rsidR="00622F49" w:rsidRPr="00551383">
        <w:rPr>
          <w:rFonts w:ascii="Calibri" w:hAnsi="Calibri" w:cs="Calibri"/>
          <w:lang w:bidi="ar-EG"/>
        </w:rPr>
        <w:t xml:space="preserve"> according to certain criteria </w:t>
      </w:r>
      <w:r w:rsidRPr="00551383">
        <w:rPr>
          <w:rFonts w:ascii="Calibri" w:hAnsi="Calibri" w:cs="Calibri"/>
          <w:lang w:bidi="ar-EG"/>
        </w:rPr>
        <w:t xml:space="preserve">using </w:t>
      </w:r>
      <w:r w:rsidR="00622F49" w:rsidRPr="00551383">
        <w:rPr>
          <w:rFonts w:ascii="Calibri" w:hAnsi="Calibri" w:cs="Calibri"/>
          <w:lang w:bidi="ar-EG"/>
        </w:rPr>
        <w:t xml:space="preserve">electronic research of </w:t>
      </w:r>
      <w:r w:rsidRPr="00551383">
        <w:rPr>
          <w:rFonts w:ascii="Calibri" w:hAnsi="Calibri" w:cs="Calibri"/>
          <w:lang w:bidi="ar-EG"/>
        </w:rPr>
        <w:t xml:space="preserve">Google Scholar and reviewing the CINAHIL, PubMed, Medline, and Scopus databases. In addition, </w:t>
      </w:r>
      <w:r w:rsidR="00CF4000" w:rsidRPr="00551383">
        <w:rPr>
          <w:rFonts w:ascii="Calibri" w:hAnsi="Calibri" w:cs="Calibri"/>
          <w:lang w:bidi="ar-EG"/>
        </w:rPr>
        <w:t>the websites of the World Health Organization, the International Center for Infectious Diseases, and the Centers for Disease Control and Prevention</w:t>
      </w:r>
      <w:r w:rsidR="00CC5114" w:rsidRPr="00551383">
        <w:rPr>
          <w:rFonts w:ascii="Calibri" w:hAnsi="Calibri" w:cs="Calibri"/>
          <w:lang w:bidi="ar-EG"/>
        </w:rPr>
        <w:t xml:space="preserve"> </w:t>
      </w:r>
      <w:r w:rsidRPr="00551383">
        <w:rPr>
          <w:rFonts w:ascii="Calibri" w:hAnsi="Calibri" w:cs="Calibri"/>
          <w:lang w:bidi="ar-EG"/>
        </w:rPr>
        <w:t>were among the related websites that were looked up. English was the language used for the studies. The terms that were employed in the search were "infection control" "</w:t>
      </w:r>
      <w:r w:rsidR="00622F49" w:rsidRPr="00551383">
        <w:rPr>
          <w:rFonts w:ascii="Calibri" w:hAnsi="Calibri" w:cs="Calibri"/>
          <w:lang w:bidi="ar-EG"/>
        </w:rPr>
        <w:t>strategies</w:t>
      </w:r>
      <w:r w:rsidRPr="00551383">
        <w:rPr>
          <w:rFonts w:ascii="Calibri" w:hAnsi="Calibri" w:cs="Calibri"/>
          <w:lang w:bidi="ar-EG"/>
        </w:rPr>
        <w:t>," "polices," "healthcare," "health staff safety protocol</w:t>
      </w:r>
      <w:r w:rsidR="00622F49" w:rsidRPr="00551383">
        <w:rPr>
          <w:rFonts w:ascii="Calibri" w:hAnsi="Calibri" w:cs="Calibri"/>
          <w:lang w:bidi="ar-EG"/>
        </w:rPr>
        <w:t xml:space="preserve">. </w:t>
      </w:r>
      <w:r w:rsidRPr="00551383">
        <w:rPr>
          <w:rFonts w:ascii="Calibri" w:hAnsi="Calibri" w:cs="Calibri"/>
          <w:lang w:bidi="ar-EG"/>
        </w:rPr>
        <w:t>To find more research, a manual review of the reference lists of the pertinent papers was done.</w:t>
      </w:r>
    </w:p>
    <w:p w14:paraId="37C9C006" w14:textId="3FC92664" w:rsidR="00CC5114" w:rsidRPr="00551383" w:rsidRDefault="00CC5114" w:rsidP="00551383">
      <w:pPr>
        <w:spacing w:line="276" w:lineRule="auto"/>
        <w:jc w:val="both"/>
        <w:rPr>
          <w:rFonts w:ascii="Calibri" w:hAnsi="Calibri" w:cs="Calibri"/>
          <w:lang w:bidi="ar-EG"/>
        </w:rPr>
      </w:pPr>
      <w:r w:rsidRPr="00551383">
        <w:rPr>
          <w:rFonts w:ascii="Calibri" w:hAnsi="Calibri" w:cs="Calibri"/>
          <w:lang w:bidi="ar-EG"/>
        </w:rPr>
        <w:t xml:space="preserve">The titles and abstracts of every article that came up in the searches, as well as the complete texts of the pertinent papers that were found, were examined separately by </w:t>
      </w:r>
      <w:r w:rsidR="00313896" w:rsidRPr="00551383">
        <w:rPr>
          <w:rFonts w:ascii="Calibri" w:hAnsi="Calibri" w:cs="Calibri"/>
          <w:lang w:bidi="ar-EG"/>
        </w:rPr>
        <w:t xml:space="preserve">two </w:t>
      </w:r>
      <w:r w:rsidRPr="00551383">
        <w:rPr>
          <w:rFonts w:ascii="Calibri" w:hAnsi="Calibri" w:cs="Calibri"/>
          <w:lang w:bidi="ar-EG"/>
        </w:rPr>
        <w:t xml:space="preserve">authors. The criteria outlined below were used by the reviewers to evaluate the published full-text papers for inclusion; those that did not satisfy all of the requirements were rejected. and </w:t>
      </w:r>
      <w:r w:rsidR="00313896" w:rsidRPr="00551383">
        <w:rPr>
          <w:rFonts w:ascii="Calibri" w:hAnsi="Calibri" w:cs="Calibri"/>
          <w:lang w:bidi="ar-EG"/>
        </w:rPr>
        <w:t xml:space="preserve">third </w:t>
      </w:r>
      <w:r w:rsidRPr="00551383">
        <w:rPr>
          <w:rFonts w:ascii="Calibri" w:hAnsi="Calibri" w:cs="Calibri"/>
          <w:lang w:bidi="ar-EG"/>
        </w:rPr>
        <w:t>other party adjudication was used to settle disagreements during the full-text review, abstract and title screening, and full-text evaluation.</w:t>
      </w:r>
    </w:p>
    <w:p w14:paraId="2BC0229E" w14:textId="77777777" w:rsidR="00E5757B" w:rsidRPr="00551383" w:rsidRDefault="00E5757B" w:rsidP="00551383">
      <w:pPr>
        <w:tabs>
          <w:tab w:val="left" w:pos="2012"/>
        </w:tabs>
        <w:spacing w:line="276" w:lineRule="auto"/>
        <w:jc w:val="both"/>
        <w:rPr>
          <w:rFonts w:ascii="Calibri" w:hAnsi="Calibri" w:cs="Calibri"/>
          <w:b/>
          <w:bCs/>
          <w:lang w:bidi="ar-EG"/>
        </w:rPr>
      </w:pPr>
      <w:r w:rsidRPr="00551383">
        <w:rPr>
          <w:rFonts w:ascii="Calibri" w:hAnsi="Calibri" w:cs="Calibri"/>
          <w:b/>
          <w:bCs/>
          <w:lang w:bidi="ar-EG"/>
        </w:rPr>
        <w:t xml:space="preserve">Literature Review </w:t>
      </w:r>
    </w:p>
    <w:p w14:paraId="04FCE0B8" w14:textId="77777777" w:rsidR="00E5757B" w:rsidRPr="00551383" w:rsidRDefault="00E5757B" w:rsidP="00551383">
      <w:pPr>
        <w:tabs>
          <w:tab w:val="left" w:pos="2012"/>
        </w:tabs>
        <w:spacing w:line="276" w:lineRule="auto"/>
        <w:jc w:val="both"/>
        <w:rPr>
          <w:rFonts w:ascii="Calibri" w:hAnsi="Calibri" w:cs="Calibri"/>
          <w:b/>
          <w:bCs/>
          <w:lang w:bidi="ar-EG"/>
        </w:rPr>
      </w:pPr>
      <w:r w:rsidRPr="00551383">
        <w:rPr>
          <w:rFonts w:ascii="Calibri" w:hAnsi="Calibri" w:cs="Calibri"/>
          <w:b/>
          <w:bCs/>
          <w:lang w:bidi="ar-EG"/>
        </w:rPr>
        <w:t xml:space="preserve">Purpose of the review: - </w:t>
      </w:r>
    </w:p>
    <w:p w14:paraId="744593BC" w14:textId="0AB10CB2" w:rsidR="00E5757B" w:rsidRPr="00551383" w:rsidRDefault="00E5757B" w:rsidP="00551383">
      <w:pPr>
        <w:tabs>
          <w:tab w:val="left" w:pos="2012"/>
        </w:tabs>
        <w:spacing w:line="276" w:lineRule="auto"/>
        <w:jc w:val="both"/>
        <w:rPr>
          <w:rFonts w:ascii="Calibri" w:hAnsi="Calibri" w:cs="Calibri"/>
          <w:lang w:bidi="ar-EG"/>
        </w:rPr>
      </w:pPr>
      <w:r w:rsidRPr="00551383">
        <w:rPr>
          <w:rFonts w:ascii="Calibri" w:hAnsi="Calibri" w:cs="Calibri"/>
          <w:lang w:bidi="ar-EG"/>
        </w:rPr>
        <w:t xml:space="preserve">The purpose of the </w:t>
      </w:r>
      <w:r w:rsidR="00645C7A" w:rsidRPr="00551383">
        <w:rPr>
          <w:rFonts w:ascii="Calibri" w:hAnsi="Calibri" w:cs="Calibri"/>
          <w:lang w:bidi="ar-EG"/>
        </w:rPr>
        <w:t>present</w:t>
      </w:r>
      <w:r w:rsidRPr="00551383">
        <w:rPr>
          <w:rFonts w:ascii="Calibri" w:hAnsi="Calibri" w:cs="Calibri"/>
          <w:lang w:bidi="ar-EG"/>
        </w:rPr>
        <w:t xml:space="preserve"> systematic review is to evaluate the approaches</w:t>
      </w:r>
      <w:r w:rsidR="00645C7A" w:rsidRPr="00551383">
        <w:rPr>
          <w:rFonts w:ascii="Calibri" w:hAnsi="Calibri" w:cs="Calibri"/>
          <w:lang w:bidi="ar-EG"/>
        </w:rPr>
        <w:t xml:space="preserve"> for infection control across </w:t>
      </w:r>
      <w:bookmarkStart w:id="1" w:name="_Hlk164177742"/>
      <w:r w:rsidR="00645C7A" w:rsidRPr="00551383">
        <w:rPr>
          <w:rFonts w:ascii="Calibri" w:hAnsi="Calibri" w:cs="Calibri"/>
        </w:rPr>
        <w:t>Healthcare Professionals</w:t>
      </w:r>
      <w:r w:rsidR="00964251" w:rsidRPr="00551383">
        <w:rPr>
          <w:rFonts w:ascii="Calibri" w:hAnsi="Calibri" w:cs="Calibri"/>
        </w:rPr>
        <w:t xml:space="preserve"> through previous studies that focus on the integrated infection control strategies </w:t>
      </w:r>
      <w:r w:rsidR="009B359F" w:rsidRPr="00551383">
        <w:rPr>
          <w:rFonts w:ascii="Calibri" w:hAnsi="Calibri" w:cs="Calibri"/>
        </w:rPr>
        <w:t xml:space="preserve">and different intervention </w:t>
      </w:r>
      <w:r w:rsidR="00964251" w:rsidRPr="00551383">
        <w:rPr>
          <w:rFonts w:ascii="Calibri" w:hAnsi="Calibri" w:cs="Calibri"/>
        </w:rPr>
        <w:t>across healthcare workers</w:t>
      </w:r>
      <w:r w:rsidR="00645C7A" w:rsidRPr="00551383">
        <w:rPr>
          <w:rFonts w:ascii="Calibri" w:hAnsi="Calibri" w:cs="Calibri"/>
        </w:rPr>
        <w:t>.</w:t>
      </w:r>
      <w:r w:rsidRPr="00551383">
        <w:rPr>
          <w:rFonts w:ascii="Calibri" w:hAnsi="Calibri" w:cs="Calibri"/>
          <w:lang w:bidi="ar-EG"/>
        </w:rPr>
        <w:t xml:space="preserve"> </w:t>
      </w:r>
      <w:bookmarkEnd w:id="1"/>
    </w:p>
    <w:p w14:paraId="2C418989" w14:textId="77777777" w:rsidR="00E5757B" w:rsidRPr="00551383" w:rsidRDefault="00E5757B" w:rsidP="00551383">
      <w:pPr>
        <w:tabs>
          <w:tab w:val="left" w:pos="2012"/>
        </w:tabs>
        <w:spacing w:line="276" w:lineRule="auto"/>
        <w:jc w:val="both"/>
        <w:rPr>
          <w:rFonts w:ascii="Calibri" w:hAnsi="Calibri" w:cs="Calibri"/>
          <w:b/>
          <w:bCs/>
          <w:lang w:bidi="ar-EG"/>
        </w:rPr>
      </w:pPr>
      <w:r w:rsidRPr="00551383">
        <w:rPr>
          <w:rFonts w:ascii="Calibri" w:hAnsi="Calibri" w:cs="Calibri"/>
          <w:b/>
          <w:bCs/>
          <w:lang w:bidi="ar-EG"/>
        </w:rPr>
        <w:t>Search Design and selection</w:t>
      </w:r>
    </w:p>
    <w:p w14:paraId="69461885" w14:textId="77777777" w:rsidR="00E5757B" w:rsidRPr="00551383" w:rsidRDefault="00E5757B" w:rsidP="00551383">
      <w:pPr>
        <w:tabs>
          <w:tab w:val="left" w:pos="2012"/>
        </w:tabs>
        <w:spacing w:line="276" w:lineRule="auto"/>
        <w:jc w:val="both"/>
        <w:rPr>
          <w:rFonts w:ascii="Calibri" w:hAnsi="Calibri" w:cs="Calibri"/>
          <w:b/>
          <w:bCs/>
          <w:lang w:bidi="ar-EG"/>
        </w:rPr>
      </w:pPr>
      <w:r w:rsidRPr="00551383">
        <w:rPr>
          <w:rFonts w:ascii="Calibri" w:hAnsi="Calibri" w:cs="Calibri"/>
          <w:b/>
          <w:bCs/>
          <w:lang w:bidi="ar-EG"/>
        </w:rPr>
        <w:t>(</w:t>
      </w:r>
      <w:r w:rsidRPr="00551383">
        <w:rPr>
          <w:rFonts w:ascii="Calibri" w:hAnsi="Calibri" w:cs="Calibri"/>
          <w:b/>
          <w:bCs/>
        </w:rPr>
        <w:t>Inclusion and Exclusion Standards)</w:t>
      </w:r>
    </w:p>
    <w:p w14:paraId="412798A8" w14:textId="79B02A44" w:rsidR="00E5757B" w:rsidRPr="00551383" w:rsidRDefault="00E5757B" w:rsidP="00551383">
      <w:pPr>
        <w:spacing w:line="276" w:lineRule="auto"/>
        <w:jc w:val="both"/>
        <w:rPr>
          <w:rFonts w:ascii="Calibri" w:hAnsi="Calibri" w:cs="Calibri"/>
          <w:lang w:bidi="ar-EG"/>
        </w:rPr>
      </w:pPr>
      <w:r w:rsidRPr="00551383">
        <w:rPr>
          <w:rFonts w:ascii="Calibri" w:hAnsi="Calibri" w:cs="Calibri"/>
          <w:lang w:bidi="ar-EG"/>
        </w:rPr>
        <w:lastRenderedPageBreak/>
        <w:t>Evaluate original research studies and reviews evaluating the</w:t>
      </w:r>
      <w:r w:rsidR="00E17AB0" w:rsidRPr="00551383">
        <w:rPr>
          <w:rFonts w:ascii="Calibri" w:hAnsi="Calibri" w:cs="Calibri"/>
          <w:lang w:bidi="ar-EG"/>
        </w:rPr>
        <w:t xml:space="preserve"> </w:t>
      </w:r>
      <w:r w:rsidR="009B359F" w:rsidRPr="00551383">
        <w:rPr>
          <w:rFonts w:ascii="Calibri" w:hAnsi="Calibri" w:cs="Calibri"/>
          <w:lang w:bidi="ar-EG"/>
        </w:rPr>
        <w:t>infection control strategies across</w:t>
      </w:r>
      <w:r w:rsidR="00645C7A" w:rsidRPr="00551383">
        <w:rPr>
          <w:rFonts w:ascii="Calibri" w:hAnsi="Calibri" w:cs="Calibri"/>
          <w:lang w:bidi="ar-EG"/>
        </w:rPr>
        <w:t xml:space="preserve"> healthcare Professionals to prevent infection prevalence. </w:t>
      </w:r>
      <w:r w:rsidRPr="00551383">
        <w:rPr>
          <w:rFonts w:ascii="Calibri" w:hAnsi="Calibri" w:cs="Calibri"/>
          <w:lang w:bidi="ar-EG"/>
        </w:rPr>
        <w:t>Research released between 20</w:t>
      </w:r>
      <w:r w:rsidR="003F157F" w:rsidRPr="00551383">
        <w:rPr>
          <w:rFonts w:ascii="Calibri" w:hAnsi="Calibri" w:cs="Calibri"/>
          <w:lang w:bidi="ar-EG"/>
        </w:rPr>
        <w:t>09</w:t>
      </w:r>
      <w:r w:rsidRPr="00551383">
        <w:rPr>
          <w:rFonts w:ascii="Calibri" w:hAnsi="Calibri" w:cs="Calibri"/>
          <w:lang w:bidi="ar-EG"/>
        </w:rPr>
        <w:t xml:space="preserve"> to January 20</w:t>
      </w:r>
      <w:r w:rsidR="00AF53EB" w:rsidRPr="00551383">
        <w:rPr>
          <w:rFonts w:ascii="Calibri" w:hAnsi="Calibri" w:cs="Calibri"/>
          <w:lang w:bidi="ar-EG"/>
        </w:rPr>
        <w:t>2</w:t>
      </w:r>
      <w:r w:rsidR="00A070E0" w:rsidRPr="00551383">
        <w:rPr>
          <w:rFonts w:ascii="Calibri" w:hAnsi="Calibri" w:cs="Calibri"/>
          <w:lang w:bidi="ar-EG"/>
        </w:rPr>
        <w:t>2</w:t>
      </w:r>
      <w:r w:rsidRPr="00551383">
        <w:rPr>
          <w:rFonts w:ascii="Calibri" w:hAnsi="Calibri" w:cs="Calibri"/>
          <w:lang w:bidi="ar-EG"/>
        </w:rPr>
        <w:t> that were written in English</w:t>
      </w:r>
      <w:r w:rsidR="00313896" w:rsidRPr="00551383">
        <w:rPr>
          <w:rFonts w:ascii="Calibri" w:hAnsi="Calibri" w:cs="Calibri"/>
          <w:lang w:bidi="ar-EG"/>
        </w:rPr>
        <w:t xml:space="preserve"> or other language</w:t>
      </w:r>
      <w:r w:rsidR="00645C7A" w:rsidRPr="00551383">
        <w:rPr>
          <w:rFonts w:ascii="Calibri" w:hAnsi="Calibri" w:cs="Calibri"/>
          <w:lang w:bidi="ar-EG"/>
        </w:rPr>
        <w:t xml:space="preserve">, and concerns infection control </w:t>
      </w:r>
      <w:r w:rsidR="00E17AB0" w:rsidRPr="00551383">
        <w:rPr>
          <w:rFonts w:ascii="Calibri" w:hAnsi="Calibri" w:cs="Calibri"/>
          <w:lang w:bidi="ar-EG"/>
        </w:rPr>
        <w:t>strategies, Research on various infection control interventions were also included.</w:t>
      </w:r>
      <w:r w:rsidR="00964251" w:rsidRPr="00551383">
        <w:rPr>
          <w:rFonts w:ascii="Calibri" w:hAnsi="Calibri" w:cs="Calibri"/>
          <w:lang w:bidi="ar-EG"/>
        </w:rPr>
        <w:t xml:space="preserve">, </w:t>
      </w:r>
      <w:r w:rsidR="009B359F" w:rsidRPr="00551383">
        <w:rPr>
          <w:rFonts w:ascii="Calibri" w:hAnsi="Calibri" w:cs="Calibri"/>
          <w:lang w:bidi="ar-EG"/>
        </w:rPr>
        <w:t>healthcare professional</w:t>
      </w:r>
      <w:r w:rsidR="00964251" w:rsidRPr="00551383">
        <w:rPr>
          <w:rFonts w:ascii="Calibri" w:hAnsi="Calibri" w:cs="Calibri"/>
          <w:lang w:bidi="ar-EG"/>
        </w:rPr>
        <w:t xml:space="preserve"> subjects and no geographical restrictions </w:t>
      </w:r>
      <w:r w:rsidRPr="00551383">
        <w:rPr>
          <w:rFonts w:ascii="Calibri" w:hAnsi="Calibri" w:cs="Calibri"/>
          <w:lang w:bidi="ar-EG"/>
        </w:rPr>
        <w:t>were considered. Publications</w:t>
      </w:r>
      <w:r w:rsidR="00964251" w:rsidRPr="00551383">
        <w:rPr>
          <w:rFonts w:ascii="Calibri" w:hAnsi="Calibri" w:cs="Calibri"/>
          <w:lang w:bidi="ar-EG"/>
        </w:rPr>
        <w:t>,</w:t>
      </w:r>
      <w:r w:rsidR="00AF53EB" w:rsidRPr="00551383">
        <w:rPr>
          <w:rFonts w:ascii="Calibri" w:hAnsi="Calibri" w:cs="Calibri"/>
          <w:lang w:bidi="ar-EG"/>
        </w:rPr>
        <w:t xml:space="preserve"> </w:t>
      </w:r>
      <w:r w:rsidRPr="00551383">
        <w:rPr>
          <w:rFonts w:ascii="Calibri" w:hAnsi="Calibri" w:cs="Calibri"/>
          <w:lang w:bidi="ar-EG"/>
        </w:rPr>
        <w:t>without peer review, webcasts,</w:t>
      </w:r>
      <w:r w:rsidR="009B359F" w:rsidRPr="00551383">
        <w:rPr>
          <w:rFonts w:ascii="Calibri" w:hAnsi="Calibri" w:cs="Calibri"/>
          <w:lang w:bidi="ar-EG"/>
        </w:rPr>
        <w:t xml:space="preserve"> surveys, secondary data analysis, non-original reports, editorials, letters, cost assessments, were also rejected</w:t>
      </w:r>
      <w:r w:rsidR="00645C7A" w:rsidRPr="00551383">
        <w:rPr>
          <w:rFonts w:ascii="Calibri" w:hAnsi="Calibri" w:cs="Calibri"/>
          <w:lang w:bidi="ar-EG"/>
        </w:rPr>
        <w:t>.</w:t>
      </w:r>
    </w:p>
    <w:p w14:paraId="7A82590F" w14:textId="2C1F6F96" w:rsidR="00866103" w:rsidRPr="00551383" w:rsidRDefault="00313896" w:rsidP="00551383">
      <w:pPr>
        <w:spacing w:line="276" w:lineRule="auto"/>
        <w:jc w:val="both"/>
        <w:rPr>
          <w:rFonts w:ascii="Calibri" w:hAnsi="Calibri" w:cs="Calibri"/>
          <w:b/>
          <w:bCs/>
          <w:lang w:bidi="ar-EG"/>
        </w:rPr>
      </w:pPr>
      <w:r w:rsidRPr="00551383">
        <w:rPr>
          <w:rFonts w:ascii="Calibri" w:hAnsi="Calibri" w:cs="Calibri"/>
          <w:b/>
          <w:bCs/>
          <w:lang w:bidi="ar-EG"/>
        </w:rPr>
        <w:t>Participants in selected studies</w:t>
      </w:r>
    </w:p>
    <w:p w14:paraId="62B3A0A1" w14:textId="1ABB52E8" w:rsidR="00866103" w:rsidRPr="00551383" w:rsidRDefault="00866103" w:rsidP="00551383">
      <w:pPr>
        <w:spacing w:line="276" w:lineRule="auto"/>
        <w:jc w:val="both"/>
        <w:rPr>
          <w:rFonts w:ascii="Calibri" w:hAnsi="Calibri" w:cs="Calibri"/>
          <w:lang w:bidi="ar-EG"/>
        </w:rPr>
      </w:pPr>
      <w:r w:rsidRPr="00551383">
        <w:rPr>
          <w:rFonts w:ascii="Calibri" w:hAnsi="Calibri" w:cs="Calibri"/>
          <w:lang w:bidi="ar-EG"/>
        </w:rPr>
        <w:t xml:space="preserve">Any healthcare worker responsible for patient care in a hospital, long-term care facility, community setting, or artificial environment like a classroom or learning lab, including professionals like doctors, nurses, and pharmacists as well as other workers as radiology porters and nursing </w:t>
      </w:r>
      <w:r w:rsidR="00313896" w:rsidRPr="00551383">
        <w:rPr>
          <w:rFonts w:ascii="Calibri" w:hAnsi="Calibri" w:cs="Calibri"/>
          <w:lang w:bidi="ar-EG"/>
        </w:rPr>
        <w:t>assistants. There</w:t>
      </w:r>
      <w:r w:rsidRPr="00551383">
        <w:rPr>
          <w:rFonts w:ascii="Calibri" w:hAnsi="Calibri" w:cs="Calibri"/>
          <w:lang w:bidi="ar-EG"/>
        </w:rPr>
        <w:t xml:space="preserve"> were no appreciable limitations on the requirements for eligibility</w:t>
      </w:r>
      <w:r w:rsidRPr="00551383">
        <w:rPr>
          <w:rFonts w:ascii="Calibri" w:hAnsi="Calibri" w:cs="Calibri"/>
          <w:b/>
          <w:bCs/>
          <w:lang w:bidi="ar-EG"/>
        </w:rPr>
        <w:t>.</w:t>
      </w:r>
    </w:p>
    <w:p w14:paraId="271845EA" w14:textId="77777777" w:rsidR="00E5757B" w:rsidRPr="00551383" w:rsidRDefault="00E5757B" w:rsidP="00551383">
      <w:pPr>
        <w:spacing w:line="276" w:lineRule="auto"/>
        <w:jc w:val="both"/>
        <w:rPr>
          <w:rFonts w:ascii="Calibri" w:hAnsi="Calibri" w:cs="Calibri"/>
          <w:b/>
          <w:bCs/>
        </w:rPr>
      </w:pPr>
      <w:r w:rsidRPr="00551383">
        <w:rPr>
          <w:rFonts w:ascii="Calibri" w:hAnsi="Calibri" w:cs="Calibri"/>
          <w:b/>
          <w:bCs/>
        </w:rPr>
        <w:t>Data Extraction and Quality Assessment</w:t>
      </w:r>
    </w:p>
    <w:p w14:paraId="4124902B" w14:textId="3A971D73" w:rsidR="00964251" w:rsidRPr="00551383" w:rsidRDefault="00E5757B" w:rsidP="00551383">
      <w:pPr>
        <w:tabs>
          <w:tab w:val="left" w:pos="2012"/>
        </w:tabs>
        <w:spacing w:line="276" w:lineRule="auto"/>
        <w:jc w:val="both"/>
        <w:rPr>
          <w:rFonts w:ascii="Calibri" w:hAnsi="Calibri" w:cs="Calibri"/>
          <w:lang w:bidi="ar-EG"/>
        </w:rPr>
      </w:pPr>
      <w:r w:rsidRPr="00551383">
        <w:rPr>
          <w:rFonts w:ascii="Calibri" w:hAnsi="Calibri" w:cs="Calibri"/>
          <w:lang w:bidi="ar-EG"/>
        </w:rPr>
        <w:t xml:space="preserve">The authors of the review independently </w:t>
      </w:r>
      <w:r w:rsidR="00964251" w:rsidRPr="00551383">
        <w:rPr>
          <w:rFonts w:ascii="Calibri" w:hAnsi="Calibri" w:cs="Calibri"/>
          <w:lang w:bidi="ar-EG"/>
        </w:rPr>
        <w:t>evaluated</w:t>
      </w:r>
      <w:r w:rsidRPr="00551383">
        <w:rPr>
          <w:rFonts w:ascii="Calibri" w:hAnsi="Calibri" w:cs="Calibri"/>
          <w:lang w:bidi="ar-EG"/>
        </w:rPr>
        <w:t xml:space="preserve"> and abstracted the data from the </w:t>
      </w:r>
      <w:r w:rsidR="00AF53EB" w:rsidRPr="00551383">
        <w:rPr>
          <w:rFonts w:ascii="Calibri" w:hAnsi="Calibri" w:cs="Calibri"/>
          <w:lang w:bidi="ar-EG"/>
        </w:rPr>
        <w:t>9</w:t>
      </w:r>
      <w:r w:rsidRPr="00551383">
        <w:rPr>
          <w:rFonts w:ascii="Calibri" w:hAnsi="Calibri" w:cs="Calibri"/>
          <w:lang w:bidi="ar-EG"/>
        </w:rPr>
        <w:t xml:space="preserve"> publications that met the inclusion </w:t>
      </w:r>
      <w:r w:rsidR="00964251" w:rsidRPr="00551383">
        <w:rPr>
          <w:rFonts w:ascii="Calibri" w:hAnsi="Calibri" w:cs="Calibri"/>
          <w:lang w:bidi="ar-EG"/>
        </w:rPr>
        <w:t>standards</w:t>
      </w:r>
      <w:r w:rsidRPr="00551383">
        <w:rPr>
          <w:rFonts w:ascii="Calibri" w:hAnsi="Calibri" w:cs="Calibri"/>
          <w:lang w:bidi="ar-EG"/>
        </w:rPr>
        <w:t>.</w:t>
      </w:r>
      <w:r w:rsidR="009B359F" w:rsidRPr="00551383">
        <w:rPr>
          <w:rFonts w:ascii="Calibri" w:hAnsi="Calibri" w:cs="Calibri"/>
        </w:rPr>
        <w:t xml:space="preserve"> </w:t>
      </w:r>
      <w:r w:rsidR="009B359F" w:rsidRPr="00551383">
        <w:rPr>
          <w:rFonts w:ascii="Calibri" w:hAnsi="Calibri" w:cs="Calibri"/>
          <w:lang w:bidi="ar-EG"/>
        </w:rPr>
        <w:t>After the included studies were thoroughly examined, pertinent information was taken from each publication based on the following criteria: An author extracted and documented the study design, setting and demographic characteristics, causative pathogen(s), specifics of other interventions for infection control, results pertinent to the review, and the</w:t>
      </w:r>
      <w:r w:rsidR="008931C3" w:rsidRPr="00551383">
        <w:rPr>
          <w:rFonts w:ascii="Calibri" w:hAnsi="Calibri" w:cs="Calibri"/>
          <w:lang w:bidi="ar-EG"/>
        </w:rPr>
        <w:t xml:space="preserve"> outcome</w:t>
      </w:r>
      <w:r w:rsidR="009B359F" w:rsidRPr="00551383">
        <w:rPr>
          <w:rFonts w:ascii="Calibri" w:hAnsi="Calibri" w:cs="Calibri"/>
          <w:lang w:bidi="ar-EG"/>
        </w:rPr>
        <w:t xml:space="preserve"> </w:t>
      </w:r>
      <w:r w:rsidR="008931C3" w:rsidRPr="00551383">
        <w:rPr>
          <w:rFonts w:ascii="Calibri" w:hAnsi="Calibri" w:cs="Calibri"/>
          <w:lang w:bidi="ar-EG"/>
        </w:rPr>
        <w:t>(</w:t>
      </w:r>
      <w:r w:rsidR="009B359F" w:rsidRPr="00551383">
        <w:rPr>
          <w:rFonts w:ascii="Calibri" w:hAnsi="Calibri" w:cs="Calibri"/>
          <w:lang w:bidi="ar-EG"/>
        </w:rPr>
        <w:t>role of various techniques for infection control</w:t>
      </w:r>
      <w:r w:rsidR="008931C3" w:rsidRPr="00551383">
        <w:rPr>
          <w:rFonts w:ascii="Calibri" w:hAnsi="Calibri" w:cs="Calibri"/>
          <w:lang w:bidi="ar-EG"/>
        </w:rPr>
        <w:t>)</w:t>
      </w:r>
      <w:r w:rsidR="009B359F" w:rsidRPr="00551383">
        <w:rPr>
          <w:rFonts w:ascii="Calibri" w:hAnsi="Calibri" w:cs="Calibri"/>
          <w:lang w:bidi="ar-EG"/>
        </w:rPr>
        <w:t>.</w:t>
      </w:r>
      <w:r w:rsidRPr="00551383">
        <w:rPr>
          <w:rFonts w:ascii="Calibri" w:hAnsi="Calibri" w:cs="Calibri"/>
          <w:lang w:bidi="ar-EG"/>
        </w:rPr>
        <w:t xml:space="preserve"> </w:t>
      </w:r>
      <w:r w:rsidR="008931C3" w:rsidRPr="00551383">
        <w:rPr>
          <w:rFonts w:ascii="Calibri" w:hAnsi="Calibri" w:cs="Calibri"/>
          <w:lang w:bidi="ar-EG"/>
        </w:rPr>
        <w:t>t</w:t>
      </w:r>
      <w:r w:rsidRPr="00551383">
        <w:rPr>
          <w:rFonts w:ascii="Calibri" w:hAnsi="Calibri" w:cs="Calibri"/>
          <w:lang w:bidi="ar-EG"/>
        </w:rPr>
        <w:t xml:space="preserve">he procedure comprised evaluation of previous studies </w:t>
      </w:r>
      <w:r w:rsidR="00964251" w:rsidRPr="00551383">
        <w:rPr>
          <w:rFonts w:ascii="Calibri" w:hAnsi="Calibri" w:cs="Calibri"/>
          <w:lang w:bidi="ar-EG"/>
        </w:rPr>
        <w:t xml:space="preserve">the authors used methodological, reliable, and health worker interventional criteria to assess and choose the data from the literature search. </w:t>
      </w:r>
    </w:p>
    <w:p w14:paraId="400570AB" w14:textId="0D1782BA" w:rsidR="00E5757B" w:rsidRPr="00551383" w:rsidRDefault="00964251" w:rsidP="00551383">
      <w:pPr>
        <w:tabs>
          <w:tab w:val="left" w:pos="2012"/>
        </w:tabs>
        <w:spacing w:line="276" w:lineRule="auto"/>
        <w:jc w:val="both"/>
        <w:rPr>
          <w:rFonts w:ascii="Calibri" w:hAnsi="Calibri" w:cs="Calibri"/>
          <w:lang w:bidi="ar-EG"/>
        </w:rPr>
      </w:pPr>
      <w:r w:rsidRPr="00551383">
        <w:rPr>
          <w:rFonts w:ascii="Calibri" w:hAnsi="Calibri" w:cs="Calibri"/>
          <w:lang w:bidi="ar-EG"/>
        </w:rPr>
        <w:t>The quality of the incorporated research was assessed using standardized tools appropriate for the various study designs. Narratively, the research findings from the studies that were included were merged.</w:t>
      </w:r>
    </w:p>
    <w:p w14:paraId="59FED1C4" w14:textId="1FC22EE3" w:rsidR="00987494" w:rsidRPr="00551383" w:rsidRDefault="00987494" w:rsidP="00551383">
      <w:pPr>
        <w:tabs>
          <w:tab w:val="left" w:pos="2012"/>
        </w:tabs>
        <w:spacing w:line="276" w:lineRule="auto"/>
        <w:jc w:val="both"/>
        <w:rPr>
          <w:rFonts w:ascii="Calibri" w:hAnsi="Calibri" w:cs="Calibri"/>
          <w:b/>
          <w:bCs/>
        </w:rPr>
      </w:pPr>
    </w:p>
    <w:p w14:paraId="2CCE9ADB" w14:textId="77777777" w:rsidR="00987494" w:rsidRPr="00551383" w:rsidRDefault="00E5757B" w:rsidP="00551383">
      <w:pPr>
        <w:tabs>
          <w:tab w:val="left" w:pos="2012"/>
        </w:tabs>
        <w:spacing w:line="276" w:lineRule="auto"/>
        <w:jc w:val="both"/>
        <w:rPr>
          <w:rFonts w:ascii="Calibri" w:hAnsi="Calibri" w:cs="Calibri"/>
          <w:b/>
          <w:bCs/>
        </w:rPr>
      </w:pPr>
      <w:r w:rsidRPr="00551383">
        <w:rPr>
          <w:rFonts w:ascii="Calibri" w:hAnsi="Calibri" w:cs="Calibri"/>
          <w:b/>
          <w:bCs/>
        </w:rPr>
        <w:t>Result</w:t>
      </w:r>
    </w:p>
    <w:p w14:paraId="3D16A7CF" w14:textId="53068BED" w:rsidR="000C2C53" w:rsidRPr="00551383" w:rsidRDefault="00174D98" w:rsidP="00551383">
      <w:pPr>
        <w:tabs>
          <w:tab w:val="left" w:pos="2012"/>
        </w:tabs>
        <w:spacing w:line="276" w:lineRule="auto"/>
        <w:jc w:val="both"/>
        <w:rPr>
          <w:rFonts w:ascii="Calibri" w:hAnsi="Calibri" w:cs="Calibri"/>
          <w:b/>
          <w:bCs/>
        </w:rPr>
      </w:pPr>
      <w:r w:rsidRPr="00551383">
        <w:rPr>
          <w:rFonts w:ascii="Calibri" w:hAnsi="Calibri" w:cs="Calibri"/>
        </w:rPr>
        <w:lastRenderedPageBreak/>
        <w:t>There were 439 items located from 2013 to September 202</w:t>
      </w:r>
      <w:r w:rsidR="00A070E0" w:rsidRPr="00551383">
        <w:rPr>
          <w:rFonts w:ascii="Calibri" w:hAnsi="Calibri" w:cs="Calibri"/>
        </w:rPr>
        <w:t>2</w:t>
      </w:r>
      <w:r w:rsidRPr="00551383">
        <w:rPr>
          <w:rFonts w:ascii="Calibri" w:hAnsi="Calibri" w:cs="Calibri"/>
        </w:rPr>
        <w:t xml:space="preserve"> of them, </w:t>
      </w:r>
      <w:r w:rsidR="00E5757B" w:rsidRPr="00551383">
        <w:rPr>
          <w:rFonts w:ascii="Calibri" w:hAnsi="Calibri" w:cs="Calibri"/>
        </w:rPr>
        <w:t>388</w:t>
      </w:r>
      <w:r w:rsidRPr="00551383">
        <w:rPr>
          <w:rFonts w:ascii="Calibri" w:hAnsi="Calibri" w:cs="Calibri"/>
        </w:rPr>
        <w:t xml:space="preserve"> did not meet the inclusion criteria, consequently </w:t>
      </w:r>
      <w:r w:rsidR="00E5757B" w:rsidRPr="00551383">
        <w:rPr>
          <w:rFonts w:ascii="Calibri" w:hAnsi="Calibri" w:cs="Calibri"/>
        </w:rPr>
        <w:t>51</w:t>
      </w:r>
      <w:r w:rsidRPr="00551383">
        <w:rPr>
          <w:rFonts w:ascii="Calibri" w:hAnsi="Calibri" w:cs="Calibri"/>
        </w:rPr>
        <w:t xml:space="preserve"> full-text publications were examined. After further revision, </w:t>
      </w:r>
      <w:r w:rsidR="00AF53EB" w:rsidRPr="00551383">
        <w:rPr>
          <w:rFonts w:ascii="Calibri" w:hAnsi="Calibri" w:cs="Calibri"/>
        </w:rPr>
        <w:t>9</w:t>
      </w:r>
      <w:r w:rsidRPr="00551383">
        <w:rPr>
          <w:rFonts w:ascii="Calibri" w:hAnsi="Calibri" w:cs="Calibri"/>
        </w:rPr>
        <w:t xml:space="preserve"> articles were finally included in the systematic review.</w:t>
      </w:r>
    </w:p>
    <w:p w14:paraId="657611FE" w14:textId="70D97C5C" w:rsidR="00AF53EB" w:rsidRPr="00551383" w:rsidRDefault="007610F1" w:rsidP="00551383">
      <w:pPr>
        <w:spacing w:line="276" w:lineRule="auto"/>
        <w:jc w:val="both"/>
        <w:rPr>
          <w:rFonts w:ascii="Calibri" w:hAnsi="Calibri" w:cs="Calibri"/>
          <w:b/>
          <w:bCs/>
        </w:rPr>
      </w:pPr>
      <w:r w:rsidRPr="00551383">
        <w:rPr>
          <w:rFonts w:ascii="Calibri" w:hAnsi="Calibri" w:cs="Calibri"/>
          <w:b/>
          <w:bCs/>
        </w:rPr>
        <w:t>Table (</w:t>
      </w:r>
      <w:r w:rsidR="00BD58A7" w:rsidRPr="00551383">
        <w:rPr>
          <w:rFonts w:ascii="Calibri" w:hAnsi="Calibri" w:cs="Calibri"/>
          <w:b/>
          <w:bCs/>
        </w:rPr>
        <w:t>1</w:t>
      </w:r>
      <w:r w:rsidRPr="00551383">
        <w:rPr>
          <w:rFonts w:ascii="Calibri" w:hAnsi="Calibri" w:cs="Calibri"/>
          <w:b/>
          <w:bCs/>
        </w:rPr>
        <w:t>): -</w:t>
      </w:r>
      <w:r w:rsidR="00BD58A7" w:rsidRPr="00551383">
        <w:rPr>
          <w:rFonts w:ascii="Calibri" w:hAnsi="Calibri" w:cs="Calibri"/>
          <w:b/>
          <w:bCs/>
        </w:rPr>
        <w:t xml:space="preserve"> summary for approved research: strategies for infection prevention and control, as well as targeted interventions</w:t>
      </w:r>
    </w:p>
    <w:tbl>
      <w:tblPr>
        <w:tblStyle w:val="TableGrid"/>
        <w:tblW w:w="10860" w:type="dxa"/>
        <w:jc w:val="center"/>
        <w:tblLook w:val="04A0" w:firstRow="1" w:lastRow="0" w:firstColumn="1" w:lastColumn="0" w:noHBand="0" w:noVBand="1"/>
      </w:tblPr>
      <w:tblGrid>
        <w:gridCol w:w="1987"/>
        <w:gridCol w:w="1904"/>
        <w:gridCol w:w="2583"/>
        <w:gridCol w:w="2583"/>
        <w:gridCol w:w="1803"/>
      </w:tblGrid>
      <w:tr w:rsidR="00457936" w:rsidRPr="00551383" w14:paraId="6E7CA72D" w14:textId="25779440" w:rsidTr="00457936">
        <w:trPr>
          <w:jc w:val="center"/>
        </w:trPr>
        <w:tc>
          <w:tcPr>
            <w:tcW w:w="1987" w:type="dxa"/>
          </w:tcPr>
          <w:p w14:paraId="337DB7F2" w14:textId="19497C1D" w:rsidR="00457936" w:rsidRPr="00551383" w:rsidRDefault="00457936" w:rsidP="00551383">
            <w:pPr>
              <w:spacing w:line="276" w:lineRule="auto"/>
              <w:rPr>
                <w:rFonts w:ascii="Calibri" w:hAnsi="Calibri" w:cs="Calibri"/>
              </w:rPr>
            </w:pPr>
            <w:r w:rsidRPr="00551383">
              <w:rPr>
                <w:rFonts w:ascii="Calibri" w:hAnsi="Calibri" w:cs="Calibri"/>
              </w:rPr>
              <w:t>Cite</w:t>
            </w:r>
          </w:p>
        </w:tc>
        <w:tc>
          <w:tcPr>
            <w:tcW w:w="1904" w:type="dxa"/>
          </w:tcPr>
          <w:p w14:paraId="79067FCC" w14:textId="74AA1217" w:rsidR="00457936" w:rsidRPr="00551383" w:rsidRDefault="00457936" w:rsidP="00551383">
            <w:pPr>
              <w:spacing w:line="276" w:lineRule="auto"/>
              <w:rPr>
                <w:rFonts w:ascii="Calibri" w:hAnsi="Calibri" w:cs="Calibri"/>
              </w:rPr>
            </w:pPr>
            <w:r w:rsidRPr="00551383">
              <w:rPr>
                <w:rFonts w:ascii="Calibri" w:hAnsi="Calibri" w:cs="Calibri"/>
              </w:rPr>
              <w:t>Setting, country</w:t>
            </w:r>
          </w:p>
        </w:tc>
        <w:tc>
          <w:tcPr>
            <w:tcW w:w="2583" w:type="dxa"/>
          </w:tcPr>
          <w:p w14:paraId="06303BE6" w14:textId="0A61A9E9" w:rsidR="00457936" w:rsidRPr="00551383" w:rsidRDefault="00457936" w:rsidP="00551383">
            <w:pPr>
              <w:spacing w:line="276" w:lineRule="auto"/>
              <w:rPr>
                <w:rFonts w:ascii="Calibri" w:hAnsi="Calibri" w:cs="Calibri"/>
              </w:rPr>
            </w:pPr>
            <w:r w:rsidRPr="00551383">
              <w:rPr>
                <w:rFonts w:ascii="Calibri" w:hAnsi="Calibri" w:cs="Calibri"/>
              </w:rPr>
              <w:t>I.C intervention</w:t>
            </w:r>
          </w:p>
        </w:tc>
        <w:tc>
          <w:tcPr>
            <w:tcW w:w="2583" w:type="dxa"/>
          </w:tcPr>
          <w:p w14:paraId="75DAEF47" w14:textId="7FED521C" w:rsidR="00457936" w:rsidRPr="00551383" w:rsidRDefault="00457936" w:rsidP="00551383">
            <w:pPr>
              <w:spacing w:line="276" w:lineRule="auto"/>
              <w:rPr>
                <w:rFonts w:ascii="Calibri" w:hAnsi="Calibri" w:cs="Calibri"/>
              </w:rPr>
            </w:pPr>
            <w:r w:rsidRPr="00551383">
              <w:rPr>
                <w:rFonts w:ascii="Calibri" w:hAnsi="Calibri" w:cs="Calibri"/>
              </w:rPr>
              <w:t>outcome</w:t>
            </w:r>
          </w:p>
        </w:tc>
        <w:tc>
          <w:tcPr>
            <w:tcW w:w="1803" w:type="dxa"/>
          </w:tcPr>
          <w:p w14:paraId="6B1A6409" w14:textId="7E070563" w:rsidR="00457936" w:rsidRPr="00551383" w:rsidRDefault="00457936" w:rsidP="00551383">
            <w:pPr>
              <w:spacing w:line="276" w:lineRule="auto"/>
              <w:rPr>
                <w:rFonts w:ascii="Calibri" w:hAnsi="Calibri" w:cs="Calibri"/>
              </w:rPr>
            </w:pPr>
            <w:r w:rsidRPr="00551383">
              <w:rPr>
                <w:rFonts w:ascii="Calibri" w:hAnsi="Calibri" w:cs="Calibri"/>
              </w:rPr>
              <w:t>Pathogen type</w:t>
            </w:r>
          </w:p>
        </w:tc>
      </w:tr>
      <w:tr w:rsidR="00457936" w:rsidRPr="00551383" w14:paraId="5A8BFB95" w14:textId="638C82E6" w:rsidTr="00457936">
        <w:trPr>
          <w:jc w:val="center"/>
        </w:trPr>
        <w:tc>
          <w:tcPr>
            <w:tcW w:w="1987" w:type="dxa"/>
          </w:tcPr>
          <w:p w14:paraId="3F265791" w14:textId="411C01AD" w:rsidR="00457936" w:rsidRPr="00551383" w:rsidRDefault="00457936" w:rsidP="00551383">
            <w:pPr>
              <w:spacing w:line="276" w:lineRule="auto"/>
              <w:rPr>
                <w:rFonts w:ascii="Calibri" w:hAnsi="Calibri" w:cs="Calibri"/>
              </w:rPr>
            </w:pPr>
            <w:r w:rsidRPr="00551383">
              <w:rPr>
                <w:rFonts w:ascii="Calibri" w:hAnsi="Calibri" w:cs="Calibri"/>
              </w:rPr>
              <w:t>(García et al., 2009)</w:t>
            </w:r>
          </w:p>
        </w:tc>
        <w:tc>
          <w:tcPr>
            <w:tcW w:w="1904" w:type="dxa"/>
          </w:tcPr>
          <w:p w14:paraId="3CFA3702" w14:textId="7683BB02" w:rsidR="00457936" w:rsidRPr="00551383" w:rsidRDefault="00457936" w:rsidP="00551383">
            <w:pPr>
              <w:spacing w:line="276" w:lineRule="auto"/>
              <w:rPr>
                <w:rFonts w:ascii="Calibri" w:hAnsi="Calibri" w:cs="Calibri"/>
              </w:rPr>
            </w:pPr>
            <w:r w:rsidRPr="00551383">
              <w:rPr>
                <w:rFonts w:ascii="Calibri" w:hAnsi="Calibri" w:cs="Calibri"/>
              </w:rPr>
              <w:t>ICUs at a tertiary hospital, Spain</w:t>
            </w:r>
          </w:p>
        </w:tc>
        <w:tc>
          <w:tcPr>
            <w:tcW w:w="2583" w:type="dxa"/>
          </w:tcPr>
          <w:p w14:paraId="0655AC96" w14:textId="2174926D" w:rsidR="00457936" w:rsidRPr="00551383" w:rsidRDefault="00457936" w:rsidP="00551383">
            <w:pPr>
              <w:spacing w:line="276" w:lineRule="auto"/>
              <w:rPr>
                <w:rFonts w:ascii="Calibri" w:hAnsi="Calibri" w:cs="Calibri"/>
              </w:rPr>
            </w:pPr>
            <w:r w:rsidRPr="00551383">
              <w:rPr>
                <w:rFonts w:ascii="Calibri" w:hAnsi="Calibri" w:cs="Calibri"/>
              </w:rPr>
              <w:t>Cleaning/disinfection (intervention); clinical procedures limited; isolation; dedicated HCW; contact precautions; HCW and environmental screening; education</w:t>
            </w:r>
          </w:p>
        </w:tc>
        <w:tc>
          <w:tcPr>
            <w:tcW w:w="2583" w:type="dxa"/>
          </w:tcPr>
          <w:p w14:paraId="3B07565D" w14:textId="5AE2C1E8" w:rsidR="00457936" w:rsidRPr="00551383" w:rsidRDefault="00457936" w:rsidP="00551383">
            <w:pPr>
              <w:spacing w:line="276" w:lineRule="auto"/>
              <w:rPr>
                <w:rFonts w:ascii="Calibri" w:hAnsi="Calibri" w:cs="Calibri"/>
              </w:rPr>
            </w:pPr>
            <w:r w:rsidRPr="00551383">
              <w:rPr>
                <w:rFonts w:ascii="Calibri" w:hAnsi="Calibri" w:cs="Calibri"/>
              </w:rPr>
              <w:t>Cleaning/disinfection led to a decrease from 3.2 to 1.6 episodes per 100 patients, and incidence density of 9.2 to 5 infections per 1000d of stay</w:t>
            </w:r>
          </w:p>
        </w:tc>
        <w:tc>
          <w:tcPr>
            <w:tcW w:w="1803" w:type="dxa"/>
          </w:tcPr>
          <w:p w14:paraId="238904DB" w14:textId="63111282" w:rsidR="00457936" w:rsidRPr="00551383" w:rsidRDefault="00457936" w:rsidP="00551383">
            <w:pPr>
              <w:spacing w:line="276" w:lineRule="auto"/>
              <w:rPr>
                <w:rFonts w:ascii="Calibri" w:hAnsi="Calibri" w:cs="Calibri"/>
              </w:rPr>
            </w:pPr>
            <w:r w:rsidRPr="00551383">
              <w:rPr>
                <w:rFonts w:ascii="Calibri" w:hAnsi="Calibri" w:cs="Calibri"/>
              </w:rPr>
              <w:t>predominant infection Acinetobacter baumannii</w:t>
            </w:r>
          </w:p>
        </w:tc>
      </w:tr>
      <w:tr w:rsidR="00457936" w:rsidRPr="00551383" w14:paraId="61A98035" w14:textId="693EBE14" w:rsidTr="00457936">
        <w:trPr>
          <w:trHeight w:val="1064"/>
          <w:jc w:val="center"/>
        </w:trPr>
        <w:tc>
          <w:tcPr>
            <w:tcW w:w="1987" w:type="dxa"/>
            <w:vMerge w:val="restart"/>
          </w:tcPr>
          <w:p w14:paraId="473F5B8B" w14:textId="447EEC20" w:rsidR="00457936" w:rsidRPr="00551383" w:rsidRDefault="00457936" w:rsidP="00551383">
            <w:pPr>
              <w:spacing w:line="276" w:lineRule="auto"/>
              <w:rPr>
                <w:rFonts w:ascii="Calibri" w:hAnsi="Calibri" w:cs="Calibri"/>
              </w:rPr>
            </w:pPr>
            <w:r w:rsidRPr="00551383">
              <w:rPr>
                <w:rFonts w:ascii="Calibri" w:hAnsi="Calibri" w:cs="Calibri"/>
              </w:rPr>
              <w:t>(Illingworth et al.,2011)</w:t>
            </w:r>
          </w:p>
        </w:tc>
        <w:tc>
          <w:tcPr>
            <w:tcW w:w="1904" w:type="dxa"/>
            <w:vMerge w:val="restart"/>
          </w:tcPr>
          <w:p w14:paraId="64A7CA39" w14:textId="7BD82292" w:rsidR="00457936" w:rsidRPr="00551383" w:rsidRDefault="00457936" w:rsidP="00551383">
            <w:pPr>
              <w:spacing w:line="276" w:lineRule="auto"/>
              <w:rPr>
                <w:rFonts w:ascii="Calibri" w:hAnsi="Calibri" w:cs="Calibri"/>
              </w:rPr>
            </w:pPr>
            <w:r w:rsidRPr="00551383">
              <w:rPr>
                <w:rFonts w:ascii="Calibri" w:hAnsi="Calibri" w:cs="Calibri"/>
              </w:rPr>
              <w:t>Teaching hospital, England</w:t>
            </w:r>
          </w:p>
        </w:tc>
        <w:tc>
          <w:tcPr>
            <w:tcW w:w="2583" w:type="dxa"/>
          </w:tcPr>
          <w:p w14:paraId="3CC9D898" w14:textId="05BEA647" w:rsidR="00457936" w:rsidRPr="00551383" w:rsidRDefault="00457936" w:rsidP="00551383">
            <w:pPr>
              <w:spacing w:line="276" w:lineRule="auto"/>
              <w:rPr>
                <w:rFonts w:ascii="Calibri" w:hAnsi="Calibri" w:cs="Calibri"/>
              </w:rPr>
            </w:pPr>
            <w:r w:rsidRPr="00551383">
              <w:rPr>
                <w:rFonts w:ascii="Calibri" w:hAnsi="Calibri" w:cs="Calibri"/>
              </w:rPr>
              <w:t>2006–2008: Early ward closure</w:t>
            </w:r>
          </w:p>
        </w:tc>
        <w:tc>
          <w:tcPr>
            <w:tcW w:w="2583" w:type="dxa"/>
            <w:vMerge w:val="restart"/>
          </w:tcPr>
          <w:p w14:paraId="24442F61" w14:textId="749BE73E" w:rsidR="00457936" w:rsidRPr="00551383" w:rsidRDefault="00457936" w:rsidP="00551383">
            <w:pPr>
              <w:spacing w:line="276" w:lineRule="auto"/>
              <w:rPr>
                <w:rFonts w:ascii="Calibri" w:hAnsi="Calibri" w:cs="Calibri"/>
              </w:rPr>
            </w:pPr>
            <w:r w:rsidRPr="00551383">
              <w:rPr>
                <w:rFonts w:ascii="Calibri" w:hAnsi="Calibri" w:cs="Calibri"/>
              </w:rPr>
              <w:t>New policy led to significant reduction in: length of closure (p &lt; 0 .041) and in bed-days lost (p &lt; 0.001)</w:t>
            </w:r>
          </w:p>
        </w:tc>
        <w:tc>
          <w:tcPr>
            <w:tcW w:w="1803" w:type="dxa"/>
            <w:vMerge w:val="restart"/>
          </w:tcPr>
          <w:p w14:paraId="66DA5987" w14:textId="49290DE1" w:rsidR="00457936" w:rsidRPr="00551383" w:rsidRDefault="00457936" w:rsidP="00551383">
            <w:pPr>
              <w:spacing w:line="276" w:lineRule="auto"/>
              <w:rPr>
                <w:rFonts w:ascii="Calibri" w:hAnsi="Calibri" w:cs="Calibri"/>
              </w:rPr>
            </w:pPr>
            <w:r w:rsidRPr="00551383">
              <w:rPr>
                <w:rFonts w:ascii="Calibri" w:hAnsi="Calibri" w:cs="Calibri"/>
              </w:rPr>
              <w:t>Gastrointestinal: norovirus</w:t>
            </w:r>
          </w:p>
        </w:tc>
      </w:tr>
      <w:tr w:rsidR="00457936" w:rsidRPr="00551383" w14:paraId="355DE76D" w14:textId="04C4F01E" w:rsidTr="00457936">
        <w:trPr>
          <w:trHeight w:val="1063"/>
          <w:jc w:val="center"/>
        </w:trPr>
        <w:tc>
          <w:tcPr>
            <w:tcW w:w="1987" w:type="dxa"/>
            <w:vMerge/>
          </w:tcPr>
          <w:p w14:paraId="0F5A728E" w14:textId="77777777" w:rsidR="00457936" w:rsidRPr="00551383" w:rsidRDefault="00457936" w:rsidP="00551383">
            <w:pPr>
              <w:spacing w:line="276" w:lineRule="auto"/>
              <w:rPr>
                <w:rFonts w:ascii="Calibri" w:hAnsi="Calibri" w:cs="Calibri"/>
              </w:rPr>
            </w:pPr>
          </w:p>
        </w:tc>
        <w:tc>
          <w:tcPr>
            <w:tcW w:w="1904" w:type="dxa"/>
            <w:vMerge/>
          </w:tcPr>
          <w:p w14:paraId="1BE9655D" w14:textId="77777777" w:rsidR="00457936" w:rsidRPr="00551383" w:rsidRDefault="00457936" w:rsidP="00551383">
            <w:pPr>
              <w:spacing w:line="276" w:lineRule="auto"/>
              <w:rPr>
                <w:rFonts w:ascii="Calibri" w:hAnsi="Calibri" w:cs="Calibri"/>
              </w:rPr>
            </w:pPr>
          </w:p>
        </w:tc>
        <w:tc>
          <w:tcPr>
            <w:tcW w:w="2583" w:type="dxa"/>
          </w:tcPr>
          <w:p w14:paraId="7FBB5DFF" w14:textId="63D1D988" w:rsidR="00457936" w:rsidRPr="00551383" w:rsidRDefault="00457936" w:rsidP="00551383">
            <w:pPr>
              <w:spacing w:line="276" w:lineRule="auto"/>
              <w:rPr>
                <w:rFonts w:ascii="Calibri" w:hAnsi="Calibri" w:cs="Calibri"/>
              </w:rPr>
            </w:pPr>
            <w:r w:rsidRPr="00551383">
              <w:rPr>
                <w:rFonts w:ascii="Calibri" w:hAnsi="Calibri" w:cs="Calibri"/>
              </w:rPr>
              <w:t>2008–2010: Closure of ward bays; architectural installation; environmental disinfections; enlarged infection control team</w:t>
            </w:r>
          </w:p>
        </w:tc>
        <w:tc>
          <w:tcPr>
            <w:tcW w:w="2583" w:type="dxa"/>
            <w:vMerge/>
          </w:tcPr>
          <w:p w14:paraId="160C9E3D" w14:textId="77777777" w:rsidR="00457936" w:rsidRPr="00551383" w:rsidRDefault="00457936" w:rsidP="00551383">
            <w:pPr>
              <w:spacing w:line="276" w:lineRule="auto"/>
              <w:rPr>
                <w:rFonts w:ascii="Calibri" w:hAnsi="Calibri" w:cs="Calibri"/>
              </w:rPr>
            </w:pPr>
          </w:p>
        </w:tc>
        <w:tc>
          <w:tcPr>
            <w:tcW w:w="1803" w:type="dxa"/>
            <w:vMerge/>
          </w:tcPr>
          <w:p w14:paraId="7D1F5071" w14:textId="77777777" w:rsidR="00457936" w:rsidRPr="00551383" w:rsidRDefault="00457936" w:rsidP="00551383">
            <w:pPr>
              <w:spacing w:line="276" w:lineRule="auto"/>
              <w:rPr>
                <w:rFonts w:ascii="Calibri" w:hAnsi="Calibri" w:cs="Calibri"/>
              </w:rPr>
            </w:pPr>
          </w:p>
        </w:tc>
      </w:tr>
      <w:tr w:rsidR="00457936" w:rsidRPr="00551383" w14:paraId="54A28B4F" w14:textId="3082DAF7" w:rsidTr="00457936">
        <w:trPr>
          <w:trHeight w:val="2656"/>
          <w:jc w:val="center"/>
        </w:trPr>
        <w:tc>
          <w:tcPr>
            <w:tcW w:w="1987" w:type="dxa"/>
            <w:vMerge w:val="restart"/>
          </w:tcPr>
          <w:p w14:paraId="3EA86E3C" w14:textId="2B0A78EE" w:rsidR="00457936" w:rsidRPr="00551383" w:rsidRDefault="00457936" w:rsidP="00551383">
            <w:pPr>
              <w:spacing w:line="276" w:lineRule="auto"/>
              <w:rPr>
                <w:rFonts w:ascii="Calibri" w:hAnsi="Calibri" w:cs="Calibri"/>
              </w:rPr>
            </w:pPr>
            <w:r w:rsidRPr="00551383">
              <w:rPr>
                <w:rFonts w:ascii="Calibri" w:hAnsi="Calibri" w:cs="Calibri"/>
              </w:rPr>
              <w:t>(Haill et al.,2012)</w:t>
            </w:r>
          </w:p>
        </w:tc>
        <w:tc>
          <w:tcPr>
            <w:tcW w:w="1904" w:type="dxa"/>
            <w:vMerge w:val="restart"/>
          </w:tcPr>
          <w:p w14:paraId="5E99CCBC" w14:textId="50A9CF7A" w:rsidR="00457936" w:rsidRPr="00551383" w:rsidRDefault="00457936" w:rsidP="00551383">
            <w:pPr>
              <w:spacing w:line="276" w:lineRule="auto"/>
              <w:rPr>
                <w:rFonts w:ascii="Calibri" w:hAnsi="Calibri" w:cs="Calibri"/>
              </w:rPr>
            </w:pPr>
            <w:r w:rsidRPr="00551383">
              <w:rPr>
                <w:rFonts w:ascii="Calibri" w:hAnsi="Calibri" w:cs="Calibri"/>
              </w:rPr>
              <w:t>Teaching hospital, England</w:t>
            </w:r>
          </w:p>
        </w:tc>
        <w:tc>
          <w:tcPr>
            <w:tcW w:w="2583" w:type="dxa"/>
          </w:tcPr>
          <w:p w14:paraId="19B8622B" w14:textId="76DFCD18" w:rsidR="00457936" w:rsidRPr="00551383" w:rsidRDefault="00457936" w:rsidP="00551383">
            <w:pPr>
              <w:spacing w:line="276" w:lineRule="auto"/>
              <w:rPr>
                <w:rFonts w:ascii="Calibri" w:hAnsi="Calibri" w:cs="Calibri"/>
              </w:rPr>
            </w:pPr>
            <w:r w:rsidRPr="00551383">
              <w:rPr>
                <w:rFonts w:ascii="Calibri" w:hAnsi="Calibri" w:cs="Calibri"/>
              </w:rPr>
              <w:t>2005–2007: ward closure; meet criteria before reopening; terminal cleaning</w:t>
            </w:r>
          </w:p>
        </w:tc>
        <w:tc>
          <w:tcPr>
            <w:tcW w:w="2583" w:type="dxa"/>
            <w:vMerge w:val="restart"/>
          </w:tcPr>
          <w:p w14:paraId="74F27F97" w14:textId="5CE11BAE" w:rsidR="00457936" w:rsidRPr="00551383" w:rsidRDefault="00457936" w:rsidP="00551383">
            <w:pPr>
              <w:spacing w:line="276" w:lineRule="auto"/>
              <w:rPr>
                <w:rFonts w:ascii="Calibri" w:hAnsi="Calibri" w:cs="Calibri"/>
              </w:rPr>
            </w:pPr>
            <w:r w:rsidRPr="00551383">
              <w:rPr>
                <w:rFonts w:ascii="Calibri" w:hAnsi="Calibri" w:cs="Calibri"/>
              </w:rPr>
              <w:t>1-Many norovirus outbreaks can be controlled by bay closures when combined with adequate infection control support</w:t>
            </w:r>
          </w:p>
          <w:p w14:paraId="3BF7AD58" w14:textId="2F007A3D" w:rsidR="00457936" w:rsidRPr="00551383" w:rsidRDefault="00457936" w:rsidP="00551383">
            <w:pPr>
              <w:spacing w:line="276" w:lineRule="auto"/>
              <w:rPr>
                <w:rFonts w:ascii="Calibri" w:hAnsi="Calibri" w:cs="Calibri"/>
              </w:rPr>
            </w:pPr>
            <w:r w:rsidRPr="00551383">
              <w:rPr>
                <w:rFonts w:ascii="Calibri" w:hAnsi="Calibri" w:cs="Calibri"/>
              </w:rPr>
              <w:t xml:space="preserve">2- New policy are essential for reducing: </w:t>
            </w:r>
            <w:r w:rsidRPr="00551383">
              <w:rPr>
                <w:rFonts w:ascii="Calibri" w:hAnsi="Calibri" w:cs="Calibri"/>
              </w:rPr>
              <w:lastRenderedPageBreak/>
              <w:t>duration of closure from 6d to 5d and bed-days lost from 180 to 96A</w:t>
            </w:r>
          </w:p>
        </w:tc>
        <w:tc>
          <w:tcPr>
            <w:tcW w:w="1803" w:type="dxa"/>
            <w:vMerge w:val="restart"/>
          </w:tcPr>
          <w:p w14:paraId="27C1E608" w14:textId="1F0AD4EB" w:rsidR="00457936" w:rsidRPr="00551383" w:rsidRDefault="00457936" w:rsidP="00551383">
            <w:pPr>
              <w:spacing w:line="276" w:lineRule="auto"/>
              <w:rPr>
                <w:rFonts w:ascii="Calibri" w:hAnsi="Calibri" w:cs="Calibri"/>
              </w:rPr>
            </w:pPr>
            <w:r w:rsidRPr="00551383">
              <w:rPr>
                <w:rFonts w:ascii="Calibri" w:hAnsi="Calibri" w:cs="Calibri"/>
              </w:rPr>
              <w:lastRenderedPageBreak/>
              <w:t>Gastrointestinal: norovirus</w:t>
            </w:r>
          </w:p>
        </w:tc>
      </w:tr>
      <w:tr w:rsidR="00457936" w:rsidRPr="00551383" w14:paraId="0154473E" w14:textId="36B81403" w:rsidTr="00457936">
        <w:trPr>
          <w:trHeight w:val="2655"/>
          <w:jc w:val="center"/>
        </w:trPr>
        <w:tc>
          <w:tcPr>
            <w:tcW w:w="1987" w:type="dxa"/>
            <w:vMerge/>
          </w:tcPr>
          <w:p w14:paraId="5929C4C3" w14:textId="77777777" w:rsidR="00457936" w:rsidRPr="00551383" w:rsidRDefault="00457936" w:rsidP="00551383">
            <w:pPr>
              <w:spacing w:line="276" w:lineRule="auto"/>
              <w:rPr>
                <w:rFonts w:ascii="Calibri" w:hAnsi="Calibri" w:cs="Calibri"/>
              </w:rPr>
            </w:pPr>
          </w:p>
        </w:tc>
        <w:tc>
          <w:tcPr>
            <w:tcW w:w="1904" w:type="dxa"/>
            <w:vMerge/>
          </w:tcPr>
          <w:p w14:paraId="326E4EC6" w14:textId="77777777" w:rsidR="00457936" w:rsidRPr="00551383" w:rsidRDefault="00457936" w:rsidP="00551383">
            <w:pPr>
              <w:spacing w:line="276" w:lineRule="auto"/>
              <w:rPr>
                <w:rFonts w:ascii="Calibri" w:hAnsi="Calibri" w:cs="Calibri"/>
              </w:rPr>
            </w:pPr>
          </w:p>
        </w:tc>
        <w:tc>
          <w:tcPr>
            <w:tcW w:w="2583" w:type="dxa"/>
          </w:tcPr>
          <w:p w14:paraId="001F2DB0" w14:textId="405E51CC" w:rsidR="00457936" w:rsidRPr="00551383" w:rsidRDefault="00457936" w:rsidP="00551383">
            <w:pPr>
              <w:spacing w:line="276" w:lineRule="auto"/>
              <w:rPr>
                <w:rFonts w:ascii="Calibri" w:hAnsi="Calibri" w:cs="Calibri"/>
              </w:rPr>
            </w:pPr>
            <w:r w:rsidRPr="00551383">
              <w:rPr>
                <w:rFonts w:ascii="Calibri" w:hAnsi="Calibri" w:cs="Calibri"/>
              </w:rPr>
              <w:t>2007–2011: isolation in bays to facilitate disinfection</w:t>
            </w:r>
          </w:p>
        </w:tc>
        <w:tc>
          <w:tcPr>
            <w:tcW w:w="2583" w:type="dxa"/>
            <w:vMerge/>
          </w:tcPr>
          <w:p w14:paraId="7366E09A" w14:textId="77777777" w:rsidR="00457936" w:rsidRPr="00551383" w:rsidRDefault="00457936" w:rsidP="00551383">
            <w:pPr>
              <w:spacing w:line="276" w:lineRule="auto"/>
              <w:rPr>
                <w:rFonts w:ascii="Calibri" w:hAnsi="Calibri" w:cs="Calibri"/>
              </w:rPr>
            </w:pPr>
          </w:p>
        </w:tc>
        <w:tc>
          <w:tcPr>
            <w:tcW w:w="1803" w:type="dxa"/>
            <w:vMerge/>
          </w:tcPr>
          <w:p w14:paraId="4CC3745F" w14:textId="77777777" w:rsidR="00457936" w:rsidRPr="00551383" w:rsidRDefault="00457936" w:rsidP="00551383">
            <w:pPr>
              <w:spacing w:line="276" w:lineRule="auto"/>
              <w:rPr>
                <w:rFonts w:ascii="Calibri" w:hAnsi="Calibri" w:cs="Calibri"/>
              </w:rPr>
            </w:pPr>
          </w:p>
        </w:tc>
      </w:tr>
      <w:tr w:rsidR="00457936" w:rsidRPr="00551383" w14:paraId="6434E0DC" w14:textId="2E6870DD" w:rsidTr="00457936">
        <w:trPr>
          <w:jc w:val="center"/>
        </w:trPr>
        <w:tc>
          <w:tcPr>
            <w:tcW w:w="1987" w:type="dxa"/>
          </w:tcPr>
          <w:p w14:paraId="7AC73DB2" w14:textId="01CB6ECD" w:rsidR="00457936" w:rsidRPr="00551383" w:rsidRDefault="00457936" w:rsidP="00551383">
            <w:pPr>
              <w:spacing w:line="276" w:lineRule="auto"/>
              <w:rPr>
                <w:rFonts w:ascii="Calibri" w:hAnsi="Calibri" w:cs="Calibri"/>
              </w:rPr>
            </w:pPr>
            <w:r w:rsidRPr="00551383">
              <w:rPr>
                <w:rFonts w:ascii="Calibri" w:hAnsi="Calibri" w:cs="Calibri"/>
              </w:rPr>
              <w:t>(</w:t>
            </w:r>
            <w:proofErr w:type="spellStart"/>
            <w:r w:rsidRPr="00551383">
              <w:rPr>
                <w:rFonts w:ascii="Calibri" w:hAnsi="Calibri" w:cs="Calibri"/>
              </w:rPr>
              <w:t>Nathavitharana</w:t>
            </w:r>
            <w:proofErr w:type="spellEnd"/>
            <w:r w:rsidRPr="00551383">
              <w:rPr>
                <w:rFonts w:ascii="Calibri" w:hAnsi="Calibri" w:cs="Calibri"/>
              </w:rPr>
              <w:t xml:space="preserve"> et al.,2017)</w:t>
            </w:r>
          </w:p>
        </w:tc>
        <w:tc>
          <w:tcPr>
            <w:tcW w:w="1904" w:type="dxa"/>
          </w:tcPr>
          <w:p w14:paraId="4896DA5D" w14:textId="3FA680FD" w:rsidR="00457936" w:rsidRPr="00551383" w:rsidRDefault="00457936" w:rsidP="00551383">
            <w:pPr>
              <w:spacing w:line="276" w:lineRule="auto"/>
              <w:rPr>
                <w:rFonts w:ascii="Calibri" w:hAnsi="Calibri" w:cs="Calibri"/>
              </w:rPr>
            </w:pPr>
            <w:r w:rsidRPr="00551383">
              <w:rPr>
                <w:rFonts w:ascii="Calibri" w:hAnsi="Calibri" w:cs="Calibri"/>
              </w:rPr>
              <w:t xml:space="preserve">Teaching hospital, </w:t>
            </w:r>
            <w:r w:rsidR="001A0A6B" w:rsidRPr="00551383">
              <w:rPr>
                <w:rFonts w:ascii="Calibri" w:hAnsi="Calibri" w:cs="Calibri"/>
              </w:rPr>
              <w:t>United Kingdom</w:t>
            </w:r>
          </w:p>
        </w:tc>
        <w:tc>
          <w:tcPr>
            <w:tcW w:w="2583" w:type="dxa"/>
          </w:tcPr>
          <w:p w14:paraId="6F4D0F7D" w14:textId="788C5BE1" w:rsidR="00457936" w:rsidRPr="00551383" w:rsidRDefault="00457936" w:rsidP="00551383">
            <w:pPr>
              <w:spacing w:line="276" w:lineRule="auto"/>
              <w:rPr>
                <w:rFonts w:ascii="Calibri" w:hAnsi="Calibri" w:cs="Calibri"/>
              </w:rPr>
            </w:pPr>
            <w:r w:rsidRPr="00551383">
              <w:rPr>
                <w:rFonts w:ascii="Calibri" w:hAnsi="Calibri" w:cs="Calibri"/>
              </w:rPr>
              <w:t>robust monitoring and evaluation (WHO checklist for periodic evaluation of TB-IC in health-care facilities</w:t>
            </w:r>
          </w:p>
        </w:tc>
        <w:tc>
          <w:tcPr>
            <w:tcW w:w="2583" w:type="dxa"/>
          </w:tcPr>
          <w:p w14:paraId="1F44055C" w14:textId="25D7EE3F" w:rsidR="00457936" w:rsidRPr="00551383" w:rsidRDefault="00457936" w:rsidP="00551383">
            <w:pPr>
              <w:spacing w:line="276" w:lineRule="auto"/>
              <w:rPr>
                <w:rFonts w:ascii="Calibri" w:hAnsi="Calibri" w:cs="Calibri"/>
              </w:rPr>
            </w:pPr>
            <w:r w:rsidRPr="00551383">
              <w:rPr>
                <w:rFonts w:ascii="Calibri" w:hAnsi="Calibri" w:cs="Calibri"/>
              </w:rPr>
              <w:t>The National TB Program and the global WHO level are essential for reducing the spread of nosocomial TB, including occupational TB.</w:t>
            </w:r>
          </w:p>
        </w:tc>
        <w:tc>
          <w:tcPr>
            <w:tcW w:w="1803" w:type="dxa"/>
          </w:tcPr>
          <w:p w14:paraId="0F8E613B" w14:textId="630F2101" w:rsidR="00457936" w:rsidRPr="00551383" w:rsidRDefault="00457936" w:rsidP="00551383">
            <w:pPr>
              <w:spacing w:line="276" w:lineRule="auto"/>
              <w:rPr>
                <w:rFonts w:ascii="Calibri" w:hAnsi="Calibri" w:cs="Calibri"/>
              </w:rPr>
            </w:pPr>
            <w:r w:rsidRPr="00551383">
              <w:rPr>
                <w:rFonts w:ascii="Calibri" w:hAnsi="Calibri" w:cs="Calibri"/>
              </w:rPr>
              <w:t>nosocomial TB transmission</w:t>
            </w:r>
          </w:p>
        </w:tc>
      </w:tr>
      <w:tr w:rsidR="00457936" w:rsidRPr="00551383" w14:paraId="2231FD12" w14:textId="655F06A9" w:rsidTr="00457936">
        <w:trPr>
          <w:jc w:val="center"/>
        </w:trPr>
        <w:tc>
          <w:tcPr>
            <w:tcW w:w="1987" w:type="dxa"/>
          </w:tcPr>
          <w:p w14:paraId="5BA33C40" w14:textId="5F60C03C" w:rsidR="00457936" w:rsidRPr="00551383" w:rsidRDefault="00457936" w:rsidP="00551383">
            <w:pPr>
              <w:spacing w:line="276" w:lineRule="auto"/>
              <w:rPr>
                <w:rFonts w:ascii="Calibri" w:hAnsi="Calibri" w:cs="Calibri"/>
              </w:rPr>
            </w:pPr>
            <w:r w:rsidRPr="00551383">
              <w:rPr>
                <w:rFonts w:ascii="Calibri" w:hAnsi="Calibri" w:cs="Calibri"/>
              </w:rPr>
              <w:t>(Baldwin et al.,2010</w:t>
            </w:r>
          </w:p>
        </w:tc>
        <w:tc>
          <w:tcPr>
            <w:tcW w:w="1904" w:type="dxa"/>
          </w:tcPr>
          <w:p w14:paraId="204B4569" w14:textId="6491088B" w:rsidR="00457936" w:rsidRPr="00551383" w:rsidRDefault="00457936" w:rsidP="00551383">
            <w:pPr>
              <w:spacing w:line="276" w:lineRule="auto"/>
              <w:rPr>
                <w:rFonts w:ascii="Calibri" w:hAnsi="Calibri" w:cs="Calibri"/>
              </w:rPr>
            </w:pPr>
            <w:r w:rsidRPr="00551383">
              <w:rPr>
                <w:rFonts w:ascii="Calibri" w:hAnsi="Calibri" w:cs="Calibri"/>
              </w:rPr>
              <w:t>health administration areas in Northern Ireland.</w:t>
            </w:r>
          </w:p>
        </w:tc>
        <w:tc>
          <w:tcPr>
            <w:tcW w:w="2583" w:type="dxa"/>
          </w:tcPr>
          <w:p w14:paraId="14B268CD" w14:textId="46A5D29D" w:rsidR="00457936" w:rsidRPr="00551383" w:rsidRDefault="00457936" w:rsidP="00551383">
            <w:pPr>
              <w:spacing w:line="276" w:lineRule="auto"/>
              <w:rPr>
                <w:rFonts w:ascii="Calibri" w:hAnsi="Calibri" w:cs="Calibri"/>
              </w:rPr>
            </w:pPr>
            <w:r w:rsidRPr="00551383">
              <w:rPr>
                <w:rFonts w:ascii="Calibri" w:hAnsi="Calibri" w:cs="Calibri"/>
              </w:rPr>
              <w:t>infection control education and training program</w:t>
            </w:r>
          </w:p>
        </w:tc>
        <w:tc>
          <w:tcPr>
            <w:tcW w:w="2583" w:type="dxa"/>
          </w:tcPr>
          <w:p w14:paraId="7972E86F" w14:textId="7A11F0A8" w:rsidR="00457936" w:rsidRPr="00551383" w:rsidRDefault="00457936" w:rsidP="00551383">
            <w:pPr>
              <w:spacing w:line="276" w:lineRule="auto"/>
              <w:rPr>
                <w:rFonts w:ascii="Calibri" w:hAnsi="Calibri" w:cs="Calibri"/>
              </w:rPr>
            </w:pPr>
            <w:r w:rsidRPr="00551383">
              <w:rPr>
                <w:rFonts w:ascii="Calibri" w:hAnsi="Calibri" w:cs="Calibri"/>
              </w:rPr>
              <w:t>significantly higher infection control audit scores within the intervention group. But The program had no effect on MRSA prevalence among residents or staff over the 12-month study period</w:t>
            </w:r>
          </w:p>
        </w:tc>
        <w:tc>
          <w:tcPr>
            <w:tcW w:w="1803" w:type="dxa"/>
          </w:tcPr>
          <w:p w14:paraId="484BE236" w14:textId="56118B18" w:rsidR="00457936" w:rsidRPr="00551383" w:rsidRDefault="00457936" w:rsidP="00551383">
            <w:pPr>
              <w:spacing w:line="276" w:lineRule="auto"/>
              <w:rPr>
                <w:rFonts w:ascii="Calibri" w:hAnsi="Calibri" w:cs="Calibri"/>
              </w:rPr>
            </w:pPr>
            <w:bookmarkStart w:id="2" w:name="_Hlk164216558"/>
            <w:r w:rsidRPr="00551383">
              <w:rPr>
                <w:rFonts w:ascii="Calibri" w:hAnsi="Calibri" w:cs="Calibri"/>
              </w:rPr>
              <w:t>methicillin-resistant Staphylococcus aureus</w:t>
            </w:r>
            <w:bookmarkEnd w:id="2"/>
          </w:p>
        </w:tc>
      </w:tr>
      <w:tr w:rsidR="00457936" w:rsidRPr="00551383" w14:paraId="52959ABB" w14:textId="5FB6AFE9" w:rsidTr="00457936">
        <w:trPr>
          <w:jc w:val="center"/>
        </w:trPr>
        <w:tc>
          <w:tcPr>
            <w:tcW w:w="1987" w:type="dxa"/>
          </w:tcPr>
          <w:p w14:paraId="72C67201" w14:textId="2F15BE15" w:rsidR="00457936" w:rsidRPr="00551383" w:rsidRDefault="00425911" w:rsidP="00551383">
            <w:pPr>
              <w:spacing w:line="276" w:lineRule="auto"/>
              <w:rPr>
                <w:rFonts w:ascii="Calibri" w:hAnsi="Calibri" w:cs="Calibri"/>
              </w:rPr>
            </w:pPr>
            <w:r w:rsidRPr="00551383">
              <w:rPr>
                <w:rFonts w:ascii="Calibri" w:hAnsi="Calibri" w:cs="Calibri"/>
              </w:rPr>
              <w:t xml:space="preserve">(Sandoe et </w:t>
            </w:r>
            <w:r w:rsidR="001F1351" w:rsidRPr="00551383">
              <w:rPr>
                <w:rFonts w:ascii="Calibri" w:hAnsi="Calibri" w:cs="Calibri"/>
              </w:rPr>
              <w:t>al.</w:t>
            </w:r>
            <w:r w:rsidRPr="00551383">
              <w:rPr>
                <w:rFonts w:ascii="Calibri" w:hAnsi="Calibri" w:cs="Calibri"/>
              </w:rPr>
              <w:t>,2015)</w:t>
            </w:r>
          </w:p>
        </w:tc>
        <w:tc>
          <w:tcPr>
            <w:tcW w:w="1904" w:type="dxa"/>
          </w:tcPr>
          <w:p w14:paraId="421081BB" w14:textId="1A824DF7" w:rsidR="00457936" w:rsidRPr="00551383" w:rsidRDefault="00073192" w:rsidP="00551383">
            <w:pPr>
              <w:spacing w:line="276" w:lineRule="auto"/>
              <w:rPr>
                <w:rFonts w:ascii="Calibri" w:hAnsi="Calibri" w:cs="Calibri"/>
              </w:rPr>
            </w:pPr>
            <w:r w:rsidRPr="00551383">
              <w:rPr>
                <w:rFonts w:ascii="Calibri" w:hAnsi="Calibri" w:cs="Calibri"/>
              </w:rPr>
              <w:t>The BSAC was the host organization in collaboration with the BCS, BHRS, BHVS and BSE.in United Kingdom</w:t>
            </w:r>
          </w:p>
        </w:tc>
        <w:tc>
          <w:tcPr>
            <w:tcW w:w="2583" w:type="dxa"/>
          </w:tcPr>
          <w:p w14:paraId="564D153D" w14:textId="06E46A3A" w:rsidR="00457936" w:rsidRPr="00551383" w:rsidRDefault="00073192" w:rsidP="00551383">
            <w:pPr>
              <w:spacing w:line="276" w:lineRule="auto"/>
              <w:rPr>
                <w:rFonts w:ascii="Calibri" w:hAnsi="Calibri" w:cs="Calibri"/>
              </w:rPr>
            </w:pPr>
            <w:r w:rsidRPr="00551383">
              <w:rPr>
                <w:rFonts w:ascii="Calibri" w:hAnsi="Calibri" w:cs="Calibri"/>
              </w:rPr>
              <w:t>treatment policies and guidelin</w:t>
            </w:r>
            <w:r w:rsidR="007A5390" w:rsidRPr="00551383">
              <w:rPr>
                <w:rFonts w:ascii="Calibri" w:hAnsi="Calibri" w:cs="Calibri"/>
              </w:rPr>
              <w:t xml:space="preserve">e NICE guidelines </w:t>
            </w:r>
            <w:r w:rsidRPr="00551383">
              <w:rPr>
                <w:rFonts w:ascii="Calibri" w:hAnsi="Calibri" w:cs="Calibri"/>
              </w:rPr>
              <w:t>es used in the development of educational and training material by the relevant professional societies.</w:t>
            </w:r>
          </w:p>
        </w:tc>
        <w:tc>
          <w:tcPr>
            <w:tcW w:w="2583" w:type="dxa"/>
          </w:tcPr>
          <w:p w14:paraId="0F8A6939" w14:textId="4D31D438" w:rsidR="00457936" w:rsidRPr="00551383" w:rsidRDefault="007A5390" w:rsidP="00551383">
            <w:pPr>
              <w:spacing w:line="276" w:lineRule="auto"/>
              <w:rPr>
                <w:rFonts w:ascii="Calibri" w:hAnsi="Calibri" w:cs="Calibri"/>
              </w:rPr>
            </w:pPr>
            <w:r w:rsidRPr="00551383">
              <w:rPr>
                <w:rFonts w:ascii="Calibri" w:hAnsi="Calibri" w:cs="Calibri"/>
              </w:rPr>
              <w:t>Antibacterial prophylaxis was potentially beneficial, skin antisepsis concluded</w:t>
            </w:r>
          </w:p>
        </w:tc>
        <w:tc>
          <w:tcPr>
            <w:tcW w:w="1803" w:type="dxa"/>
          </w:tcPr>
          <w:p w14:paraId="661590C7" w14:textId="440D4F84" w:rsidR="00457936" w:rsidRPr="00551383" w:rsidRDefault="007A5390" w:rsidP="00551383">
            <w:pPr>
              <w:spacing w:line="276" w:lineRule="auto"/>
              <w:rPr>
                <w:rFonts w:ascii="Calibri" w:hAnsi="Calibri" w:cs="Calibri"/>
              </w:rPr>
            </w:pPr>
            <w:r w:rsidRPr="00551383">
              <w:rPr>
                <w:rFonts w:ascii="Calibri" w:hAnsi="Calibri" w:cs="Calibri"/>
              </w:rPr>
              <w:t xml:space="preserve">ICED infections by </w:t>
            </w:r>
            <w:r w:rsidR="00073192" w:rsidRPr="00551383">
              <w:rPr>
                <w:rFonts w:ascii="Calibri" w:hAnsi="Calibri" w:cs="Calibri"/>
              </w:rPr>
              <w:t>Gram positive</w:t>
            </w:r>
            <w:r w:rsidRPr="00551383">
              <w:rPr>
                <w:rFonts w:ascii="Calibri" w:hAnsi="Calibri" w:cs="Calibri"/>
              </w:rPr>
              <w:t xml:space="preserve"> </w:t>
            </w:r>
            <w:r w:rsidR="00073192" w:rsidRPr="00551383">
              <w:rPr>
                <w:rFonts w:ascii="Calibri" w:hAnsi="Calibri" w:cs="Calibri"/>
              </w:rPr>
              <w:t>(68-93</w:t>
            </w:r>
            <w:r w:rsidRPr="00551383">
              <w:rPr>
                <w:rFonts w:ascii="Calibri" w:hAnsi="Calibri" w:cs="Calibri"/>
              </w:rPr>
              <w:t xml:space="preserve">%) or </w:t>
            </w:r>
          </w:p>
          <w:p w14:paraId="4BF35F23" w14:textId="7D94843E" w:rsidR="007A5390" w:rsidRPr="00551383" w:rsidRDefault="007A5390" w:rsidP="00551383">
            <w:pPr>
              <w:spacing w:line="276" w:lineRule="auto"/>
              <w:rPr>
                <w:rFonts w:ascii="Calibri" w:hAnsi="Calibri" w:cs="Calibri"/>
              </w:rPr>
            </w:pPr>
            <w:r w:rsidRPr="00551383">
              <w:rPr>
                <w:rFonts w:ascii="Calibri" w:hAnsi="Calibri" w:cs="Calibri"/>
              </w:rPr>
              <w:t xml:space="preserve">Gram negative (18%) bacteria </w:t>
            </w:r>
          </w:p>
        </w:tc>
      </w:tr>
      <w:tr w:rsidR="00457936" w:rsidRPr="00551383" w14:paraId="4207F2FE" w14:textId="2B05ACC5" w:rsidTr="00457936">
        <w:trPr>
          <w:jc w:val="center"/>
        </w:trPr>
        <w:tc>
          <w:tcPr>
            <w:tcW w:w="1987" w:type="dxa"/>
          </w:tcPr>
          <w:p w14:paraId="505DC9AE" w14:textId="044E8B4E" w:rsidR="00457936" w:rsidRPr="00551383" w:rsidRDefault="004D2E58" w:rsidP="00551383">
            <w:pPr>
              <w:spacing w:line="276" w:lineRule="auto"/>
              <w:rPr>
                <w:rFonts w:ascii="Calibri" w:hAnsi="Calibri" w:cs="Calibri"/>
              </w:rPr>
            </w:pPr>
            <w:r w:rsidRPr="00551383">
              <w:rPr>
                <w:rFonts w:ascii="Calibri" w:hAnsi="Calibri" w:cs="Calibri"/>
              </w:rPr>
              <w:t>(</w:t>
            </w:r>
            <w:proofErr w:type="spellStart"/>
            <w:r w:rsidRPr="00551383">
              <w:rPr>
                <w:rFonts w:ascii="Calibri" w:hAnsi="Calibri" w:cs="Calibri"/>
              </w:rPr>
              <w:t>Mamishi</w:t>
            </w:r>
            <w:proofErr w:type="spellEnd"/>
            <w:r w:rsidRPr="00551383">
              <w:rPr>
                <w:rFonts w:ascii="Calibri" w:hAnsi="Calibri" w:cs="Calibri"/>
              </w:rPr>
              <w:t xml:space="preserve"> et al.,2014).</w:t>
            </w:r>
          </w:p>
        </w:tc>
        <w:tc>
          <w:tcPr>
            <w:tcW w:w="1904" w:type="dxa"/>
          </w:tcPr>
          <w:p w14:paraId="390EF892" w14:textId="3C391811" w:rsidR="00457936" w:rsidRPr="00551383" w:rsidRDefault="00AC3E1D" w:rsidP="00551383">
            <w:pPr>
              <w:spacing w:line="276" w:lineRule="auto"/>
              <w:rPr>
                <w:rFonts w:ascii="Calibri" w:hAnsi="Calibri" w:cs="Calibri"/>
              </w:rPr>
            </w:pPr>
            <w:r w:rsidRPr="00551383">
              <w:rPr>
                <w:rFonts w:ascii="Calibri" w:hAnsi="Calibri" w:cs="Calibri"/>
              </w:rPr>
              <w:t>Medical Center Hospital, a teaching children's hospital and a tertiary care referral unit in Tehran, Iran</w:t>
            </w:r>
          </w:p>
        </w:tc>
        <w:tc>
          <w:tcPr>
            <w:tcW w:w="2583" w:type="dxa"/>
          </w:tcPr>
          <w:p w14:paraId="7DE52E91" w14:textId="5189AFC2" w:rsidR="00457936" w:rsidRPr="00551383" w:rsidRDefault="00AC3E1D" w:rsidP="00551383">
            <w:pPr>
              <w:spacing w:line="276" w:lineRule="auto"/>
              <w:rPr>
                <w:rFonts w:ascii="Calibri" w:hAnsi="Calibri" w:cs="Calibri"/>
              </w:rPr>
            </w:pPr>
            <w:r w:rsidRPr="00551383">
              <w:rPr>
                <w:rFonts w:ascii="Calibri" w:hAnsi="Calibri" w:cs="Calibri"/>
              </w:rPr>
              <w:t>evidence-based guidelines</w:t>
            </w:r>
          </w:p>
        </w:tc>
        <w:tc>
          <w:tcPr>
            <w:tcW w:w="2583" w:type="dxa"/>
          </w:tcPr>
          <w:p w14:paraId="79B4577C" w14:textId="30188E6F" w:rsidR="00457936" w:rsidRPr="00551383" w:rsidRDefault="0086435A" w:rsidP="00551383">
            <w:pPr>
              <w:spacing w:line="276" w:lineRule="auto"/>
              <w:rPr>
                <w:rFonts w:ascii="Calibri" w:hAnsi="Calibri" w:cs="Calibri"/>
              </w:rPr>
            </w:pPr>
            <w:r w:rsidRPr="00551383">
              <w:rPr>
                <w:rFonts w:ascii="Calibri" w:hAnsi="Calibri" w:cs="Calibri"/>
              </w:rPr>
              <w:t xml:space="preserve">improvements in infection control practices in the hospital </w:t>
            </w:r>
            <w:r w:rsidR="004D2E58" w:rsidRPr="00551383">
              <w:rPr>
                <w:rFonts w:ascii="Calibri" w:hAnsi="Calibri" w:cs="Calibri"/>
              </w:rPr>
              <w:t>among health workers</w:t>
            </w:r>
          </w:p>
        </w:tc>
        <w:tc>
          <w:tcPr>
            <w:tcW w:w="1803" w:type="dxa"/>
          </w:tcPr>
          <w:p w14:paraId="168D33C6" w14:textId="5867CC3E" w:rsidR="00457936" w:rsidRPr="00551383" w:rsidRDefault="004D2E58" w:rsidP="00551383">
            <w:pPr>
              <w:spacing w:line="276" w:lineRule="auto"/>
              <w:rPr>
                <w:rFonts w:ascii="Calibri" w:hAnsi="Calibri" w:cs="Calibri"/>
              </w:rPr>
            </w:pPr>
            <w:r w:rsidRPr="00551383">
              <w:rPr>
                <w:rFonts w:ascii="Calibri" w:hAnsi="Calibri" w:cs="Calibri"/>
              </w:rPr>
              <w:t>Nosocomial infection</w:t>
            </w:r>
          </w:p>
        </w:tc>
      </w:tr>
      <w:tr w:rsidR="004D2E58" w:rsidRPr="00551383" w14:paraId="718AFABA" w14:textId="77777777" w:rsidTr="00457936">
        <w:trPr>
          <w:jc w:val="center"/>
        </w:trPr>
        <w:tc>
          <w:tcPr>
            <w:tcW w:w="1987" w:type="dxa"/>
          </w:tcPr>
          <w:p w14:paraId="66D98535" w14:textId="2B390352" w:rsidR="004D2E58" w:rsidRPr="00551383" w:rsidRDefault="00987494" w:rsidP="00551383">
            <w:pPr>
              <w:spacing w:line="276" w:lineRule="auto"/>
              <w:rPr>
                <w:rFonts w:ascii="Calibri" w:hAnsi="Calibri" w:cs="Calibri"/>
              </w:rPr>
            </w:pPr>
            <w:r w:rsidRPr="00551383">
              <w:rPr>
                <w:rFonts w:ascii="Calibri" w:hAnsi="Calibri" w:cs="Calibri"/>
              </w:rPr>
              <w:t>(Li et al.,2021).</w:t>
            </w:r>
          </w:p>
        </w:tc>
        <w:tc>
          <w:tcPr>
            <w:tcW w:w="1904" w:type="dxa"/>
          </w:tcPr>
          <w:p w14:paraId="41D81E6A" w14:textId="6A0693F5" w:rsidR="004D2E58" w:rsidRPr="00551383" w:rsidRDefault="004D2E58" w:rsidP="00551383">
            <w:pPr>
              <w:spacing w:line="276" w:lineRule="auto"/>
              <w:rPr>
                <w:rFonts w:ascii="Calibri" w:hAnsi="Calibri" w:cs="Calibri"/>
              </w:rPr>
            </w:pPr>
            <w:r w:rsidRPr="00551383">
              <w:rPr>
                <w:rFonts w:ascii="Calibri" w:hAnsi="Calibri" w:cs="Calibri"/>
              </w:rPr>
              <w:t xml:space="preserve">Operating room in </w:t>
            </w:r>
            <w:r w:rsidR="00987494" w:rsidRPr="00551383">
              <w:rPr>
                <w:rFonts w:ascii="Calibri" w:hAnsi="Calibri" w:cs="Calibri"/>
              </w:rPr>
              <w:t>hospital, china</w:t>
            </w:r>
          </w:p>
        </w:tc>
        <w:tc>
          <w:tcPr>
            <w:tcW w:w="2583" w:type="dxa"/>
          </w:tcPr>
          <w:p w14:paraId="1B13B262" w14:textId="5ED2C555" w:rsidR="004D2E58" w:rsidRPr="00551383" w:rsidRDefault="004D2E58" w:rsidP="00551383">
            <w:pPr>
              <w:spacing w:line="276" w:lineRule="auto"/>
              <w:rPr>
                <w:rFonts w:ascii="Calibri" w:hAnsi="Calibri" w:cs="Calibri"/>
              </w:rPr>
            </w:pPr>
            <w:r w:rsidRPr="00551383">
              <w:rPr>
                <w:rFonts w:ascii="Calibri" w:hAnsi="Calibri" w:cs="Calibri"/>
              </w:rPr>
              <w:t>an approach for infection control for all healthcare workers and patients in preoperative areas.</w:t>
            </w:r>
          </w:p>
        </w:tc>
        <w:tc>
          <w:tcPr>
            <w:tcW w:w="2583" w:type="dxa"/>
          </w:tcPr>
          <w:p w14:paraId="5DAF2654" w14:textId="0B138CDE" w:rsidR="004D2E58" w:rsidRPr="00551383" w:rsidRDefault="00987494" w:rsidP="00551383">
            <w:pPr>
              <w:spacing w:line="276" w:lineRule="auto"/>
              <w:rPr>
                <w:rFonts w:ascii="Calibri" w:hAnsi="Calibri" w:cs="Calibri"/>
              </w:rPr>
            </w:pPr>
            <w:r w:rsidRPr="00551383">
              <w:rPr>
                <w:rFonts w:ascii="Calibri" w:hAnsi="Calibri" w:cs="Calibri"/>
              </w:rPr>
              <w:t>reduction in cases suggests this is an effective technique.</w:t>
            </w:r>
          </w:p>
        </w:tc>
        <w:tc>
          <w:tcPr>
            <w:tcW w:w="1803" w:type="dxa"/>
          </w:tcPr>
          <w:p w14:paraId="235E3E5B" w14:textId="64B6855C" w:rsidR="004D2E58" w:rsidRPr="00551383" w:rsidRDefault="004D2E58" w:rsidP="00551383">
            <w:pPr>
              <w:spacing w:line="276" w:lineRule="auto"/>
              <w:rPr>
                <w:rFonts w:ascii="Calibri" w:hAnsi="Calibri" w:cs="Calibri"/>
              </w:rPr>
            </w:pPr>
            <w:r w:rsidRPr="00551383">
              <w:rPr>
                <w:rFonts w:ascii="Calibri" w:hAnsi="Calibri" w:cs="Calibri"/>
              </w:rPr>
              <w:t>Corona</w:t>
            </w:r>
            <w:r w:rsidR="00987494" w:rsidRPr="00551383">
              <w:rPr>
                <w:rFonts w:ascii="Calibri" w:hAnsi="Calibri" w:cs="Calibri"/>
              </w:rPr>
              <w:t>-</w:t>
            </w:r>
            <w:r w:rsidRPr="00551383">
              <w:rPr>
                <w:rFonts w:ascii="Calibri" w:hAnsi="Calibri" w:cs="Calibri"/>
              </w:rPr>
              <w:t>virus</w:t>
            </w:r>
          </w:p>
        </w:tc>
      </w:tr>
      <w:tr w:rsidR="00987494" w:rsidRPr="00551383" w14:paraId="5E41F3F8" w14:textId="77777777" w:rsidTr="00457936">
        <w:trPr>
          <w:jc w:val="center"/>
        </w:trPr>
        <w:tc>
          <w:tcPr>
            <w:tcW w:w="1987" w:type="dxa"/>
          </w:tcPr>
          <w:p w14:paraId="49492864" w14:textId="63A3313D" w:rsidR="00987494" w:rsidRPr="00551383" w:rsidRDefault="00AF53EB" w:rsidP="00551383">
            <w:pPr>
              <w:spacing w:line="276" w:lineRule="auto"/>
              <w:rPr>
                <w:rFonts w:ascii="Calibri" w:hAnsi="Calibri" w:cs="Calibri"/>
              </w:rPr>
            </w:pPr>
            <w:r w:rsidRPr="00551383">
              <w:rPr>
                <w:rFonts w:ascii="Calibri" w:hAnsi="Calibri" w:cs="Calibri"/>
              </w:rPr>
              <w:lastRenderedPageBreak/>
              <w:t>Browne et al.,202</w:t>
            </w:r>
            <w:r w:rsidR="00A070E0" w:rsidRPr="00551383">
              <w:rPr>
                <w:rFonts w:ascii="Calibri" w:hAnsi="Calibri" w:cs="Calibri"/>
              </w:rPr>
              <w:t>2</w:t>
            </w:r>
            <w:r w:rsidRPr="00551383">
              <w:rPr>
                <w:rFonts w:ascii="Calibri" w:hAnsi="Calibri" w:cs="Calibri"/>
              </w:rPr>
              <w:t>).</w:t>
            </w:r>
          </w:p>
        </w:tc>
        <w:tc>
          <w:tcPr>
            <w:tcW w:w="1904" w:type="dxa"/>
          </w:tcPr>
          <w:p w14:paraId="169F704D" w14:textId="6DA6BCA4" w:rsidR="00987494" w:rsidRPr="00551383" w:rsidRDefault="00AF53EB" w:rsidP="00551383">
            <w:pPr>
              <w:spacing w:line="276" w:lineRule="auto"/>
              <w:rPr>
                <w:rFonts w:ascii="Calibri" w:hAnsi="Calibri" w:cs="Calibri"/>
              </w:rPr>
            </w:pPr>
            <w:r w:rsidRPr="00551383">
              <w:rPr>
                <w:rFonts w:ascii="Calibri" w:hAnsi="Calibri" w:cs="Calibri"/>
              </w:rPr>
              <w:t>10 wards of one large Australian hospital</w:t>
            </w:r>
          </w:p>
        </w:tc>
        <w:tc>
          <w:tcPr>
            <w:tcW w:w="2583" w:type="dxa"/>
          </w:tcPr>
          <w:p w14:paraId="7DA409FE" w14:textId="27C01B31" w:rsidR="00987494" w:rsidRPr="00551383" w:rsidRDefault="00AF53EB" w:rsidP="00551383">
            <w:pPr>
              <w:spacing w:line="276" w:lineRule="auto"/>
              <w:rPr>
                <w:rFonts w:ascii="Calibri" w:hAnsi="Calibri" w:cs="Calibri"/>
              </w:rPr>
            </w:pPr>
            <w:r w:rsidRPr="00551383">
              <w:rPr>
                <w:rFonts w:ascii="Calibri" w:hAnsi="Calibri" w:cs="Calibri"/>
              </w:rPr>
              <w:t>dedicated cleaning and disinfection of shared medical equipment on each ward.</w:t>
            </w:r>
          </w:p>
        </w:tc>
        <w:tc>
          <w:tcPr>
            <w:tcW w:w="2583" w:type="dxa"/>
          </w:tcPr>
          <w:p w14:paraId="1920552E" w14:textId="0DDA71D3" w:rsidR="00987494" w:rsidRPr="00551383" w:rsidRDefault="00AF53EB" w:rsidP="00551383">
            <w:pPr>
              <w:spacing w:line="276" w:lineRule="auto"/>
              <w:rPr>
                <w:rFonts w:ascii="Calibri" w:hAnsi="Calibri" w:cs="Calibri"/>
              </w:rPr>
            </w:pPr>
            <w:r w:rsidRPr="00551383">
              <w:rPr>
                <w:rFonts w:ascii="Calibri" w:hAnsi="Calibri" w:cs="Calibri"/>
              </w:rPr>
              <w:t>risk in the environment will be significantly reduced.</w:t>
            </w:r>
          </w:p>
        </w:tc>
        <w:tc>
          <w:tcPr>
            <w:tcW w:w="1803" w:type="dxa"/>
          </w:tcPr>
          <w:p w14:paraId="08707B97" w14:textId="05862CCD" w:rsidR="00987494" w:rsidRPr="00551383" w:rsidRDefault="00AF53EB" w:rsidP="00551383">
            <w:pPr>
              <w:spacing w:line="276" w:lineRule="auto"/>
              <w:rPr>
                <w:rFonts w:ascii="Calibri" w:hAnsi="Calibri" w:cs="Calibri"/>
              </w:rPr>
            </w:pPr>
            <w:r w:rsidRPr="00551383">
              <w:rPr>
                <w:rFonts w:ascii="Calibri" w:hAnsi="Calibri" w:cs="Calibri"/>
              </w:rPr>
              <w:t>Nosocomial infection</w:t>
            </w:r>
          </w:p>
        </w:tc>
      </w:tr>
    </w:tbl>
    <w:p w14:paraId="0E8C8536" w14:textId="77777777" w:rsidR="00AF53EB" w:rsidRPr="00551383" w:rsidRDefault="00AF53EB" w:rsidP="00551383">
      <w:pPr>
        <w:spacing w:line="276" w:lineRule="auto"/>
        <w:jc w:val="both"/>
        <w:rPr>
          <w:rFonts w:ascii="Calibri" w:hAnsi="Calibri" w:cs="Calibri"/>
        </w:rPr>
      </w:pPr>
    </w:p>
    <w:p w14:paraId="578634B4" w14:textId="1F6E9260" w:rsidR="00987494" w:rsidRPr="00551383" w:rsidRDefault="00256FA7" w:rsidP="00551383">
      <w:pPr>
        <w:spacing w:line="276" w:lineRule="auto"/>
        <w:jc w:val="both"/>
        <w:rPr>
          <w:rFonts w:ascii="Calibri" w:hAnsi="Calibri" w:cs="Calibri"/>
        </w:rPr>
      </w:pPr>
      <w:r w:rsidRPr="00551383">
        <w:rPr>
          <w:rFonts w:ascii="Calibri" w:hAnsi="Calibri" w:cs="Calibri"/>
        </w:rPr>
        <w:t>*</w:t>
      </w:r>
      <w:r w:rsidR="007A5390" w:rsidRPr="00551383">
        <w:rPr>
          <w:rFonts w:ascii="Calibri" w:hAnsi="Calibri" w:cs="Calibri"/>
        </w:rPr>
        <w:t>Implantable cardiac electronic devices (ICEDs)</w:t>
      </w:r>
      <w:r w:rsidR="00AC3E1D" w:rsidRPr="00551383">
        <w:rPr>
          <w:rFonts w:ascii="Calibri" w:hAnsi="Calibri" w:cs="Calibri"/>
        </w:rPr>
        <w:t>.</w:t>
      </w:r>
    </w:p>
    <w:p w14:paraId="3B24D48B" w14:textId="6284D639" w:rsidR="00987494" w:rsidRPr="00551383" w:rsidRDefault="00256FA7" w:rsidP="00551383">
      <w:pPr>
        <w:spacing w:line="276" w:lineRule="auto"/>
        <w:jc w:val="both"/>
        <w:rPr>
          <w:rFonts w:ascii="Calibri" w:hAnsi="Calibri" w:cs="Calibri"/>
        </w:rPr>
      </w:pPr>
      <w:r w:rsidRPr="00551383">
        <w:rPr>
          <w:rFonts w:ascii="Calibri" w:hAnsi="Calibri" w:cs="Calibri"/>
        </w:rPr>
        <w:t>*</w:t>
      </w:r>
      <w:proofErr w:type="gramStart"/>
      <w:r w:rsidR="00987494" w:rsidRPr="00551383">
        <w:rPr>
          <w:rFonts w:ascii="Calibri" w:hAnsi="Calibri" w:cs="Calibri"/>
        </w:rPr>
        <w:t>methicillin</w:t>
      </w:r>
      <w:proofErr w:type="gramEnd"/>
      <w:r w:rsidR="00987494" w:rsidRPr="00551383">
        <w:rPr>
          <w:rFonts w:ascii="Calibri" w:hAnsi="Calibri" w:cs="Calibri"/>
        </w:rPr>
        <w:t>-resistant Staphylococcus aureus (MRSA)</w:t>
      </w:r>
    </w:p>
    <w:p w14:paraId="307E35A7" w14:textId="57E3A2AD" w:rsidR="00AC3E1D" w:rsidRPr="00551383" w:rsidRDefault="00AC3E1D" w:rsidP="00551383">
      <w:pPr>
        <w:spacing w:line="276" w:lineRule="auto"/>
        <w:jc w:val="both"/>
        <w:rPr>
          <w:rFonts w:ascii="Calibri" w:hAnsi="Calibri" w:cs="Calibri"/>
          <w:b/>
          <w:bCs/>
        </w:rPr>
      </w:pPr>
      <w:r w:rsidRPr="00551383">
        <w:rPr>
          <w:rFonts w:ascii="Calibri" w:hAnsi="Calibri" w:cs="Calibri"/>
          <w:b/>
          <w:bCs/>
        </w:rPr>
        <w:t>Discussion</w:t>
      </w:r>
    </w:p>
    <w:p w14:paraId="52E4AACD" w14:textId="43B37474" w:rsidR="00AC3E1D" w:rsidRPr="00551383" w:rsidRDefault="00AC3E1D" w:rsidP="00551383">
      <w:pPr>
        <w:spacing w:line="276" w:lineRule="auto"/>
        <w:jc w:val="both"/>
        <w:rPr>
          <w:rFonts w:ascii="Calibri" w:hAnsi="Calibri" w:cs="Calibri"/>
        </w:rPr>
      </w:pPr>
      <w:r w:rsidRPr="00551383">
        <w:rPr>
          <w:rFonts w:ascii="Calibri" w:hAnsi="Calibri" w:cs="Calibri"/>
        </w:rPr>
        <w:t>An IPC program or strategy must include a number of crucial components, including governance, policy and procedure, education and training, surveillance, and hospital hygiene monitoring. All services should address these components. The effectiveness and impact of infection control are reduced when there is no management strategy in place or when clinical and managerial influence is minimal.</w:t>
      </w:r>
    </w:p>
    <w:p w14:paraId="56876539" w14:textId="39D698E1" w:rsidR="00AC3E1D" w:rsidRPr="00551383" w:rsidRDefault="00AC3E1D" w:rsidP="00551383">
      <w:pPr>
        <w:spacing w:line="276" w:lineRule="auto"/>
        <w:jc w:val="both"/>
        <w:rPr>
          <w:rFonts w:ascii="Calibri" w:hAnsi="Calibri" w:cs="Calibri"/>
        </w:rPr>
      </w:pPr>
      <w:r w:rsidRPr="00551383">
        <w:rPr>
          <w:rFonts w:ascii="Calibri" w:hAnsi="Calibri" w:cs="Calibri"/>
        </w:rPr>
        <w:t xml:space="preserve">Strategic managerial involvement is crucial to ensuring that efficient infection control measures are in place, as is the backing of senior management and clinical directorate heads. Health care providers and individuals alike bear the obligation of preventing nosocomial infections. One of the most crucial phases in the planning and monitoring of infection control is the selection of relevant health-related indicators. Patients may be at danger if strategic decision-makers lack the information or the mechanisms to guarantee that infection control is considered, as well as if they fail to monitor a range of procedures, results, and incidents </w:t>
      </w:r>
      <w:r w:rsidRPr="00551383">
        <w:rPr>
          <w:rFonts w:ascii="Calibri" w:hAnsi="Calibri" w:cs="Calibri"/>
          <w:b/>
          <w:bCs/>
        </w:rPr>
        <w:t>(Brannigan et al.,2009).</w:t>
      </w:r>
    </w:p>
    <w:p w14:paraId="2B6B71DB" w14:textId="49A69CF5" w:rsidR="00AC3E1D" w:rsidRPr="00551383" w:rsidRDefault="00AC3E1D" w:rsidP="00551383">
      <w:pPr>
        <w:spacing w:line="276" w:lineRule="auto"/>
        <w:jc w:val="both"/>
        <w:rPr>
          <w:rFonts w:ascii="Calibri" w:hAnsi="Calibri" w:cs="Calibri"/>
          <w:b/>
          <w:bCs/>
        </w:rPr>
      </w:pPr>
      <w:r w:rsidRPr="00551383">
        <w:rPr>
          <w:rFonts w:ascii="Calibri" w:hAnsi="Calibri" w:cs="Calibri"/>
        </w:rPr>
        <w:t xml:space="preserve">The three categories of infection prevention strategies </w:t>
      </w:r>
      <w:r w:rsidR="00090886" w:rsidRPr="00551383">
        <w:rPr>
          <w:rFonts w:ascii="Calibri" w:hAnsi="Calibri" w:cs="Calibri"/>
        </w:rPr>
        <w:t xml:space="preserve">according to </w:t>
      </w:r>
      <w:r w:rsidR="00090886" w:rsidRPr="00551383">
        <w:rPr>
          <w:rFonts w:ascii="Calibri" w:hAnsi="Calibri" w:cs="Calibri"/>
          <w:b/>
          <w:bCs/>
        </w:rPr>
        <w:t>(Olsen and fraser.,2002)</w:t>
      </w:r>
      <w:r w:rsidR="00090886" w:rsidRPr="00551383">
        <w:rPr>
          <w:rFonts w:ascii="Calibri" w:hAnsi="Calibri" w:cs="Calibri"/>
        </w:rPr>
        <w:t xml:space="preserve"> </w:t>
      </w:r>
      <w:r w:rsidRPr="00551383">
        <w:rPr>
          <w:rFonts w:ascii="Calibri" w:hAnsi="Calibri" w:cs="Calibri"/>
        </w:rPr>
        <w:t>are education-based, process-based, and systems-based.</w:t>
      </w:r>
      <w:r w:rsidR="00090886" w:rsidRPr="00551383">
        <w:rPr>
          <w:rFonts w:ascii="Calibri" w:hAnsi="Calibri" w:cs="Calibri"/>
        </w:rPr>
        <w:t xml:space="preserve"> Other solutions, such "use antibiotics wisely" and "educate and train staff," have been proposed, but putting them into practice could be challenging and ambiguous </w:t>
      </w:r>
      <w:r w:rsidR="00090886" w:rsidRPr="00551383">
        <w:rPr>
          <w:rFonts w:ascii="Calibri" w:hAnsi="Calibri" w:cs="Calibri"/>
          <w:b/>
          <w:bCs/>
        </w:rPr>
        <w:t>(</w:t>
      </w:r>
      <w:proofErr w:type="spellStart"/>
      <w:r w:rsidR="00090886" w:rsidRPr="00551383">
        <w:rPr>
          <w:rFonts w:ascii="Calibri" w:hAnsi="Calibri" w:cs="Calibri"/>
          <w:b/>
          <w:bCs/>
        </w:rPr>
        <w:t>fleming</w:t>
      </w:r>
      <w:proofErr w:type="spellEnd"/>
      <w:r w:rsidR="00090886" w:rsidRPr="00551383">
        <w:rPr>
          <w:rFonts w:ascii="Calibri" w:hAnsi="Calibri" w:cs="Calibri"/>
          <w:b/>
          <w:bCs/>
        </w:rPr>
        <w:t xml:space="preserve"> et al.,2000).</w:t>
      </w:r>
    </w:p>
    <w:p w14:paraId="17E03581" w14:textId="18580D4F" w:rsidR="00090886" w:rsidRPr="00551383" w:rsidRDefault="00B55791" w:rsidP="00551383">
      <w:pPr>
        <w:spacing w:line="276" w:lineRule="auto"/>
        <w:jc w:val="both"/>
        <w:rPr>
          <w:rFonts w:ascii="Calibri" w:hAnsi="Calibri" w:cs="Calibri"/>
          <w:b/>
          <w:bCs/>
        </w:rPr>
      </w:pPr>
      <w:r w:rsidRPr="00551383">
        <w:rPr>
          <w:rFonts w:ascii="Calibri" w:hAnsi="Calibri" w:cs="Calibri"/>
          <w:b/>
          <w:bCs/>
        </w:rPr>
        <w:t>M</w:t>
      </w:r>
      <w:r w:rsidR="00090886" w:rsidRPr="00551383">
        <w:rPr>
          <w:rFonts w:ascii="Calibri" w:hAnsi="Calibri" w:cs="Calibri"/>
          <w:b/>
          <w:bCs/>
        </w:rPr>
        <w:t>ultidis</w:t>
      </w:r>
      <w:r w:rsidRPr="00551383">
        <w:rPr>
          <w:rFonts w:ascii="Calibri" w:hAnsi="Calibri" w:cs="Calibri"/>
          <w:b/>
          <w:bCs/>
        </w:rPr>
        <w:t>ci</w:t>
      </w:r>
      <w:r w:rsidR="00090886" w:rsidRPr="00551383">
        <w:rPr>
          <w:rFonts w:ascii="Calibri" w:hAnsi="Calibri" w:cs="Calibri"/>
          <w:b/>
          <w:bCs/>
        </w:rPr>
        <w:t>plina</w:t>
      </w:r>
      <w:r w:rsidRPr="00551383">
        <w:rPr>
          <w:rFonts w:ascii="Calibri" w:hAnsi="Calibri" w:cs="Calibri"/>
          <w:b/>
          <w:bCs/>
        </w:rPr>
        <w:t>r</w:t>
      </w:r>
      <w:r w:rsidR="00090886" w:rsidRPr="00551383">
        <w:rPr>
          <w:rFonts w:ascii="Calibri" w:hAnsi="Calibri" w:cs="Calibri"/>
          <w:b/>
          <w:bCs/>
        </w:rPr>
        <w:t>y group and teamwork</w:t>
      </w:r>
    </w:p>
    <w:p w14:paraId="01098C4B" w14:textId="03748D63" w:rsidR="00090886" w:rsidRPr="00551383" w:rsidRDefault="00090886" w:rsidP="00551383">
      <w:pPr>
        <w:spacing w:line="276" w:lineRule="auto"/>
        <w:jc w:val="both"/>
        <w:rPr>
          <w:rFonts w:ascii="Calibri" w:hAnsi="Calibri" w:cs="Calibri"/>
        </w:rPr>
      </w:pPr>
      <w:r w:rsidRPr="00551383">
        <w:rPr>
          <w:rFonts w:ascii="Calibri" w:hAnsi="Calibri" w:cs="Calibri"/>
        </w:rPr>
        <w:t xml:space="preserve">In order to safeguard the public's health, health officials must manage infection.  In every environment, an infection control committee is essential for information sharing since it offers interdisciplinary cooperation and feedback. The infection control </w:t>
      </w:r>
      <w:r w:rsidRPr="00551383">
        <w:rPr>
          <w:rFonts w:ascii="Calibri" w:hAnsi="Calibri" w:cs="Calibri"/>
        </w:rPr>
        <w:lastRenderedPageBreak/>
        <w:t>committee is in charge of creating policies that address infection prevention and control by offering fundamental infection control measures, educating and training healthcare workers, identifying potential hazards, and implementing improved practices to lower likely risks across the board in the healthcare facility</w:t>
      </w:r>
      <w:r w:rsidR="00B55791" w:rsidRPr="00551383">
        <w:rPr>
          <w:rFonts w:ascii="Calibri" w:hAnsi="Calibri" w:cs="Calibri"/>
        </w:rPr>
        <w:t xml:space="preserve"> </w:t>
      </w:r>
      <w:bookmarkStart w:id="3" w:name="_Hlk164214340"/>
      <w:r w:rsidR="00B55791" w:rsidRPr="00551383">
        <w:rPr>
          <w:rFonts w:ascii="Calibri" w:hAnsi="Calibri" w:cs="Calibri"/>
          <w:b/>
          <w:bCs/>
        </w:rPr>
        <w:t>(</w:t>
      </w:r>
      <w:proofErr w:type="spellStart"/>
      <w:r w:rsidR="00B55791" w:rsidRPr="00551383">
        <w:rPr>
          <w:rFonts w:ascii="Calibri" w:hAnsi="Calibri" w:cs="Calibri"/>
          <w:b/>
          <w:bCs/>
        </w:rPr>
        <w:t>Mamishi</w:t>
      </w:r>
      <w:proofErr w:type="spellEnd"/>
      <w:r w:rsidR="00B55791" w:rsidRPr="00551383">
        <w:rPr>
          <w:rFonts w:ascii="Calibri" w:hAnsi="Calibri" w:cs="Calibri"/>
          <w:b/>
          <w:bCs/>
        </w:rPr>
        <w:t xml:space="preserve"> et al.,2014)</w:t>
      </w:r>
      <w:r w:rsidRPr="00551383">
        <w:rPr>
          <w:rFonts w:ascii="Calibri" w:hAnsi="Calibri" w:cs="Calibri"/>
          <w:b/>
          <w:bCs/>
        </w:rPr>
        <w:t>.</w:t>
      </w:r>
      <w:r w:rsidR="00B55791" w:rsidRPr="00551383">
        <w:rPr>
          <w:rFonts w:ascii="Calibri" w:hAnsi="Calibri" w:cs="Calibri"/>
          <w:b/>
          <w:bCs/>
        </w:rPr>
        <w:t xml:space="preserve"> </w:t>
      </w:r>
      <w:bookmarkEnd w:id="3"/>
    </w:p>
    <w:p w14:paraId="694193DE" w14:textId="109EEDE8" w:rsidR="00AC3E1D" w:rsidRPr="00551383" w:rsidRDefault="00B55791" w:rsidP="00551383">
      <w:pPr>
        <w:spacing w:line="276" w:lineRule="auto"/>
        <w:jc w:val="both"/>
        <w:rPr>
          <w:rFonts w:ascii="Calibri" w:hAnsi="Calibri" w:cs="Calibri"/>
        </w:rPr>
      </w:pPr>
      <w:r w:rsidRPr="00551383">
        <w:rPr>
          <w:rFonts w:ascii="Calibri" w:hAnsi="Calibri" w:cs="Calibri"/>
        </w:rPr>
        <w:t xml:space="preserve">The previous study </w:t>
      </w:r>
      <w:r w:rsidR="00B7708F" w:rsidRPr="00551383">
        <w:rPr>
          <w:rFonts w:ascii="Calibri" w:hAnsi="Calibri" w:cs="Calibri"/>
        </w:rPr>
        <w:t>agrees</w:t>
      </w:r>
      <w:r w:rsidRPr="00551383">
        <w:rPr>
          <w:rFonts w:ascii="Calibri" w:hAnsi="Calibri" w:cs="Calibri"/>
        </w:rPr>
        <w:t xml:space="preserve"> with the </w:t>
      </w:r>
      <w:r w:rsidR="00B7708F" w:rsidRPr="00551383">
        <w:rPr>
          <w:rFonts w:ascii="Calibri" w:hAnsi="Calibri" w:cs="Calibri"/>
        </w:rPr>
        <w:t xml:space="preserve">WHO.,2014 guidelines </w:t>
      </w:r>
      <w:r w:rsidRPr="00551383">
        <w:rPr>
          <w:rFonts w:ascii="Calibri" w:hAnsi="Calibri" w:cs="Calibri"/>
        </w:rPr>
        <w:t>that reveals that the daily operations of the infectio</w:t>
      </w:r>
      <w:r w:rsidR="00B7708F" w:rsidRPr="00551383">
        <w:rPr>
          <w:rFonts w:ascii="Calibri" w:hAnsi="Calibri" w:cs="Calibri"/>
        </w:rPr>
        <w:t>n</w:t>
      </w:r>
      <w:r w:rsidRPr="00551383">
        <w:rPr>
          <w:rFonts w:ascii="Calibri" w:hAnsi="Calibri" w:cs="Calibri"/>
        </w:rPr>
        <w:t xml:space="preserve"> control program, including scientific and technical support roles like research and surveillance, practice supervision, sterilization and disinfection supervision, and the implementation of suitable staff training in infection control and safety management, fall under the purview of the infection control team.</w:t>
      </w:r>
    </w:p>
    <w:p w14:paraId="0E167411" w14:textId="77777777" w:rsidR="00B7708F" w:rsidRPr="00551383" w:rsidRDefault="00B7708F" w:rsidP="00551383">
      <w:pPr>
        <w:spacing w:line="276" w:lineRule="auto"/>
        <w:jc w:val="both"/>
        <w:rPr>
          <w:rFonts w:ascii="Calibri" w:hAnsi="Calibri" w:cs="Calibri"/>
          <w:b/>
          <w:bCs/>
        </w:rPr>
      </w:pPr>
      <w:r w:rsidRPr="00551383">
        <w:rPr>
          <w:rFonts w:ascii="Calibri" w:hAnsi="Calibri" w:cs="Calibri"/>
          <w:b/>
          <w:bCs/>
        </w:rPr>
        <w:t xml:space="preserve">Behavioral transformation </w:t>
      </w:r>
    </w:p>
    <w:p w14:paraId="3C1985E5" w14:textId="2ED105F4" w:rsidR="00B7708F" w:rsidRPr="00551383" w:rsidRDefault="00D970D0" w:rsidP="00551383">
      <w:pPr>
        <w:spacing w:line="276" w:lineRule="auto"/>
        <w:jc w:val="both"/>
        <w:rPr>
          <w:rFonts w:ascii="Calibri" w:hAnsi="Calibri" w:cs="Calibri"/>
          <w:b/>
          <w:bCs/>
        </w:rPr>
      </w:pPr>
      <w:r w:rsidRPr="00551383">
        <w:rPr>
          <w:rFonts w:ascii="Calibri" w:hAnsi="Calibri" w:cs="Calibri"/>
        </w:rPr>
        <w:t xml:space="preserve">In 2007 the study of </w:t>
      </w:r>
      <w:proofErr w:type="spellStart"/>
      <w:r w:rsidRPr="00551383">
        <w:rPr>
          <w:rFonts w:ascii="Calibri" w:hAnsi="Calibri" w:cs="Calibri"/>
        </w:rPr>
        <w:t>whitby</w:t>
      </w:r>
      <w:proofErr w:type="spellEnd"/>
      <w:r w:rsidRPr="00551383">
        <w:rPr>
          <w:rFonts w:ascii="Calibri" w:hAnsi="Calibri" w:cs="Calibri"/>
        </w:rPr>
        <w:t xml:space="preserve"> and his colleagues revealed that</w:t>
      </w:r>
      <w:r w:rsidR="00B7708F" w:rsidRPr="00551383">
        <w:rPr>
          <w:rFonts w:ascii="Calibri" w:hAnsi="Calibri" w:cs="Calibri"/>
        </w:rPr>
        <w:t xml:space="preserve"> the most difficult challenges in some situations is behavioral change, particularly in developing nations like Iran. It has been demonstrated that workforce levels and training have a significant correlation with infection risk. Despite training initiatives, hand hygiene standards violations—which are often regarded as the most crucial infection control strategy—may result in cross-contamination of patients by healthcare workers whose hands are contaminated </w:t>
      </w:r>
      <w:r w:rsidR="00B7708F" w:rsidRPr="00551383">
        <w:rPr>
          <w:rFonts w:ascii="Calibri" w:hAnsi="Calibri" w:cs="Calibri"/>
          <w:b/>
          <w:bCs/>
        </w:rPr>
        <w:t>(</w:t>
      </w:r>
      <w:proofErr w:type="spellStart"/>
      <w:r w:rsidR="00B7708F" w:rsidRPr="00551383">
        <w:rPr>
          <w:rFonts w:ascii="Calibri" w:hAnsi="Calibri" w:cs="Calibri"/>
          <w:b/>
          <w:bCs/>
        </w:rPr>
        <w:t>whitby</w:t>
      </w:r>
      <w:proofErr w:type="spellEnd"/>
      <w:r w:rsidR="00B7708F" w:rsidRPr="00551383">
        <w:rPr>
          <w:rFonts w:ascii="Calibri" w:hAnsi="Calibri" w:cs="Calibri"/>
          <w:b/>
          <w:bCs/>
        </w:rPr>
        <w:t xml:space="preserve"> et al.,2007). </w:t>
      </w:r>
      <w:r w:rsidRPr="00551383">
        <w:rPr>
          <w:rFonts w:ascii="Calibri" w:hAnsi="Calibri" w:cs="Calibri"/>
          <w:b/>
          <w:bCs/>
        </w:rPr>
        <w:t>prescription guidelines for antibiotics</w:t>
      </w:r>
    </w:p>
    <w:p w14:paraId="23DE2C6C" w14:textId="69A79122" w:rsidR="00D970D0" w:rsidRPr="00551383" w:rsidRDefault="00D970D0" w:rsidP="00551383">
      <w:pPr>
        <w:spacing w:line="276" w:lineRule="auto"/>
        <w:jc w:val="both"/>
        <w:rPr>
          <w:rFonts w:ascii="Calibri" w:hAnsi="Calibri" w:cs="Calibri"/>
          <w:b/>
          <w:bCs/>
        </w:rPr>
      </w:pPr>
      <w:r w:rsidRPr="00551383">
        <w:rPr>
          <w:rFonts w:ascii="Calibri" w:hAnsi="Calibri" w:cs="Calibri"/>
        </w:rPr>
        <w:t xml:space="preserve">Monitoring the use of antibiotics is another crucial component in every environment, requiring multidisciplinary and multidimensional approaches. The most successful interventions, according to reports, are those that alter prescription behavior. Furthermore, the most consistently successful methods for lowering the use of antibiotics have been the primary care environment, patient-based interventions such as patient leaflets and nonprescription pads, and enhancing prescribers' ability to communicate with patients </w:t>
      </w:r>
      <w:r w:rsidRPr="00551383">
        <w:rPr>
          <w:rFonts w:ascii="Calibri" w:hAnsi="Calibri" w:cs="Calibri"/>
          <w:b/>
          <w:bCs/>
        </w:rPr>
        <w:t>(</w:t>
      </w:r>
      <w:r w:rsidR="00406733" w:rsidRPr="00551383">
        <w:rPr>
          <w:rFonts w:ascii="Calibri" w:hAnsi="Calibri" w:cs="Calibri"/>
          <w:b/>
          <w:bCs/>
        </w:rPr>
        <w:t>Francis</w:t>
      </w:r>
      <w:r w:rsidRPr="00551383">
        <w:rPr>
          <w:rFonts w:ascii="Calibri" w:hAnsi="Calibri" w:cs="Calibri"/>
          <w:b/>
          <w:bCs/>
        </w:rPr>
        <w:t xml:space="preserve"> et al.,2009).</w:t>
      </w:r>
    </w:p>
    <w:p w14:paraId="5C77C15B" w14:textId="21CEB20A" w:rsidR="00406733" w:rsidRPr="00551383" w:rsidRDefault="00406733" w:rsidP="00551383">
      <w:pPr>
        <w:spacing w:line="276" w:lineRule="auto"/>
        <w:jc w:val="both"/>
        <w:rPr>
          <w:rFonts w:ascii="Calibri" w:hAnsi="Calibri" w:cs="Calibri"/>
          <w:b/>
          <w:bCs/>
        </w:rPr>
      </w:pPr>
      <w:r w:rsidRPr="00551383">
        <w:rPr>
          <w:rFonts w:ascii="Calibri" w:hAnsi="Calibri" w:cs="Calibri"/>
        </w:rPr>
        <w:t xml:space="preserve">A multidisciplinary approach aimed at reducing the unnecessary prescription of antibiotics was evaluated by </w:t>
      </w:r>
      <w:proofErr w:type="spellStart"/>
      <w:r w:rsidRPr="00551383">
        <w:rPr>
          <w:rFonts w:ascii="Calibri" w:hAnsi="Calibri" w:cs="Calibri"/>
        </w:rPr>
        <w:t>Saizy-Callaert</w:t>
      </w:r>
      <w:proofErr w:type="spellEnd"/>
      <w:r w:rsidRPr="00551383">
        <w:rPr>
          <w:rFonts w:ascii="Calibri" w:hAnsi="Calibri" w:cs="Calibri"/>
        </w:rPr>
        <w:t xml:space="preserve"> et al., 2003.Four goals were part of the program: training for prescribers, a restricted prescription strategy for the priciest antibiotics, and local consensus on a prescribing guide. This strategy altered the way that prescriptions were written, and as a result, the </w:t>
      </w:r>
      <w:r w:rsidRPr="00551383">
        <w:rPr>
          <w:rFonts w:ascii="Calibri" w:hAnsi="Calibri" w:cs="Calibri"/>
        </w:rPr>
        <w:lastRenderedPageBreak/>
        <w:t xml:space="preserve">percentage of improper prescriptions decreased significantly from 6% to 3% </w:t>
      </w:r>
      <w:r w:rsidRPr="00551383">
        <w:rPr>
          <w:rFonts w:ascii="Calibri" w:hAnsi="Calibri" w:cs="Calibri"/>
          <w:b/>
          <w:bCs/>
        </w:rPr>
        <w:t>(</w:t>
      </w:r>
      <w:proofErr w:type="spellStart"/>
      <w:r w:rsidRPr="00551383">
        <w:rPr>
          <w:rFonts w:ascii="Calibri" w:hAnsi="Calibri" w:cs="Calibri"/>
          <w:b/>
          <w:bCs/>
        </w:rPr>
        <w:t>Saizy-Callaert</w:t>
      </w:r>
      <w:proofErr w:type="spellEnd"/>
      <w:r w:rsidRPr="00551383">
        <w:rPr>
          <w:rFonts w:ascii="Calibri" w:hAnsi="Calibri" w:cs="Calibri"/>
          <w:b/>
          <w:bCs/>
        </w:rPr>
        <w:t xml:space="preserve"> et al., 2003).</w:t>
      </w:r>
    </w:p>
    <w:p w14:paraId="31091F77" w14:textId="3898A01B" w:rsidR="00406733" w:rsidRPr="00551383" w:rsidRDefault="00406733" w:rsidP="00551383">
      <w:pPr>
        <w:spacing w:line="276" w:lineRule="auto"/>
        <w:jc w:val="both"/>
        <w:rPr>
          <w:rFonts w:ascii="Calibri" w:hAnsi="Calibri" w:cs="Calibri"/>
          <w:b/>
          <w:bCs/>
        </w:rPr>
      </w:pPr>
      <w:r w:rsidRPr="00551383">
        <w:rPr>
          <w:rFonts w:ascii="Calibri" w:hAnsi="Calibri" w:cs="Calibri"/>
        </w:rPr>
        <w:t xml:space="preserve"> </w:t>
      </w:r>
      <w:r w:rsidRPr="00551383">
        <w:rPr>
          <w:rFonts w:ascii="Calibri" w:hAnsi="Calibri" w:cs="Calibri"/>
          <w:b/>
          <w:bCs/>
        </w:rPr>
        <w:t>Monitoring hospital and hand hygiene</w:t>
      </w:r>
    </w:p>
    <w:p w14:paraId="33369746" w14:textId="22239315" w:rsidR="00406733" w:rsidRPr="00551383" w:rsidRDefault="00406733" w:rsidP="00551383">
      <w:pPr>
        <w:spacing w:line="276" w:lineRule="auto"/>
        <w:jc w:val="both"/>
        <w:rPr>
          <w:rFonts w:ascii="Calibri" w:hAnsi="Calibri" w:cs="Calibri"/>
        </w:rPr>
      </w:pPr>
      <w:r w:rsidRPr="00551383">
        <w:rPr>
          <w:rFonts w:ascii="Calibri" w:hAnsi="Calibri" w:cs="Calibri"/>
        </w:rPr>
        <w:t xml:space="preserve">In order to monitor the implementation and efficacy of the hospital's routine procedures on cleaning, housekeeping, disinfecting or sterilizing instruments and equipment, improved clinical waste disposal procedures and segregating clinical and other waste, and kitchen hygiene, infection control teams should work in conjunction with other pertinent staff members. Infection control teams should conduct an environmental audit cycle that includes problem identification, pertinent education and training, an action plan, and a </w:t>
      </w:r>
      <w:proofErr w:type="spellStart"/>
      <w:proofErr w:type="gramStart"/>
      <w:r w:rsidRPr="00551383">
        <w:rPr>
          <w:rFonts w:ascii="Calibri" w:hAnsi="Calibri" w:cs="Calibri"/>
        </w:rPr>
        <w:t>reaudit.In</w:t>
      </w:r>
      <w:proofErr w:type="spellEnd"/>
      <w:proofErr w:type="gramEnd"/>
      <w:r w:rsidRPr="00551383">
        <w:rPr>
          <w:rFonts w:ascii="Calibri" w:hAnsi="Calibri" w:cs="Calibri"/>
        </w:rPr>
        <w:t xml:space="preserve"> a neonatal intensive care unit</w:t>
      </w:r>
      <w:r w:rsidR="00B71CAB" w:rsidRPr="00551383">
        <w:rPr>
          <w:rFonts w:ascii="Calibri" w:hAnsi="Calibri" w:cs="Calibri"/>
        </w:rPr>
        <w:t xml:space="preserve"> </w:t>
      </w:r>
      <w:r w:rsidR="00B71CAB" w:rsidRPr="00551383">
        <w:rPr>
          <w:rFonts w:ascii="Calibri" w:hAnsi="Calibri" w:cs="Calibri"/>
          <w:b/>
          <w:bCs/>
        </w:rPr>
        <w:t>(</w:t>
      </w:r>
      <w:proofErr w:type="spellStart"/>
      <w:r w:rsidR="00B71CAB" w:rsidRPr="00551383">
        <w:rPr>
          <w:rFonts w:ascii="Calibri" w:hAnsi="Calibri" w:cs="Calibri"/>
          <w:b/>
          <w:bCs/>
        </w:rPr>
        <w:t>Mamishi</w:t>
      </w:r>
      <w:proofErr w:type="spellEnd"/>
      <w:r w:rsidR="00B71CAB" w:rsidRPr="00551383">
        <w:rPr>
          <w:rFonts w:ascii="Calibri" w:hAnsi="Calibri" w:cs="Calibri"/>
          <w:b/>
          <w:bCs/>
        </w:rPr>
        <w:t xml:space="preserve"> et al.,2014).</w:t>
      </w:r>
    </w:p>
    <w:p w14:paraId="5242FF34" w14:textId="568FAF1A" w:rsidR="00406733" w:rsidRPr="00551383" w:rsidRDefault="00406733" w:rsidP="00551383">
      <w:pPr>
        <w:spacing w:line="276" w:lineRule="auto"/>
        <w:jc w:val="both"/>
        <w:rPr>
          <w:rFonts w:ascii="Calibri" w:hAnsi="Calibri" w:cs="Calibri"/>
        </w:rPr>
      </w:pPr>
      <w:r w:rsidRPr="00551383">
        <w:rPr>
          <w:rFonts w:ascii="Calibri" w:hAnsi="Calibri" w:cs="Calibri"/>
        </w:rPr>
        <w:t xml:space="preserve">Usually, HCWs' hands are the source of MRSA and VRE transmission during temporary contact based upon the results of </w:t>
      </w:r>
      <w:r w:rsidRPr="00551383">
        <w:rPr>
          <w:rFonts w:ascii="Calibri" w:hAnsi="Calibri" w:cs="Calibri"/>
          <w:b/>
          <w:bCs/>
        </w:rPr>
        <w:t>(</w:t>
      </w:r>
      <w:proofErr w:type="spellStart"/>
      <w:r w:rsidRPr="00551383">
        <w:rPr>
          <w:rFonts w:ascii="Calibri" w:hAnsi="Calibri" w:cs="Calibri"/>
          <w:b/>
          <w:bCs/>
        </w:rPr>
        <w:t>ducel</w:t>
      </w:r>
      <w:proofErr w:type="spellEnd"/>
      <w:r w:rsidRPr="00551383">
        <w:rPr>
          <w:rFonts w:ascii="Calibri" w:hAnsi="Calibri" w:cs="Calibri"/>
          <w:b/>
          <w:bCs/>
        </w:rPr>
        <w:t xml:space="preserve"> et al.,2002).</w:t>
      </w:r>
      <w:r w:rsidRPr="00551383">
        <w:rPr>
          <w:rFonts w:ascii="Calibri" w:hAnsi="Calibri" w:cs="Calibri"/>
        </w:rPr>
        <w:t xml:space="preserve"> While </w:t>
      </w:r>
      <w:r w:rsidRPr="00551383">
        <w:rPr>
          <w:rFonts w:ascii="Calibri" w:hAnsi="Calibri" w:cs="Calibri"/>
          <w:b/>
          <w:bCs/>
        </w:rPr>
        <w:t>Helder et al</w:t>
      </w:r>
      <w:r w:rsidR="00B71CAB" w:rsidRPr="00551383">
        <w:rPr>
          <w:rFonts w:ascii="Calibri" w:hAnsi="Calibri" w:cs="Calibri"/>
          <w:b/>
          <w:bCs/>
        </w:rPr>
        <w:t>.,2010</w:t>
      </w:r>
      <w:r w:rsidRPr="00551383">
        <w:rPr>
          <w:rFonts w:ascii="Calibri" w:hAnsi="Calibri" w:cs="Calibri"/>
        </w:rPr>
        <w:t xml:space="preserve"> investigated the impact of a multimodal intervention on hand hygiene habits and found that following the educational program, there was a noteworthy decrease in nosocomial bloodstream infections.</w:t>
      </w:r>
      <w:r w:rsidR="00B71CAB" w:rsidRPr="00551383">
        <w:rPr>
          <w:rFonts w:ascii="Calibri" w:hAnsi="Calibri" w:cs="Calibri"/>
        </w:rPr>
        <w:t xml:space="preserve"> </w:t>
      </w:r>
    </w:p>
    <w:p w14:paraId="613D4D30" w14:textId="4D0F5D94" w:rsidR="00B71CAB" w:rsidRPr="00551383" w:rsidRDefault="00B71CAB" w:rsidP="00551383">
      <w:pPr>
        <w:spacing w:line="276" w:lineRule="auto"/>
        <w:jc w:val="both"/>
        <w:rPr>
          <w:rFonts w:ascii="Calibri" w:hAnsi="Calibri" w:cs="Calibri"/>
          <w:b/>
          <w:bCs/>
        </w:rPr>
      </w:pPr>
      <w:r w:rsidRPr="00551383">
        <w:rPr>
          <w:rFonts w:ascii="Calibri" w:hAnsi="Calibri" w:cs="Calibri"/>
          <w:b/>
          <w:bCs/>
        </w:rPr>
        <w:t>Transmission and infection control</w:t>
      </w:r>
    </w:p>
    <w:p w14:paraId="5A7B33E0" w14:textId="61A37F21" w:rsidR="00B7708F" w:rsidRPr="00551383" w:rsidRDefault="00B71CAB" w:rsidP="00551383">
      <w:pPr>
        <w:spacing w:line="276" w:lineRule="auto"/>
        <w:jc w:val="both"/>
        <w:rPr>
          <w:rFonts w:ascii="Calibri" w:hAnsi="Calibri" w:cs="Calibri"/>
          <w:b/>
          <w:bCs/>
        </w:rPr>
      </w:pPr>
      <w:r w:rsidRPr="00551383">
        <w:rPr>
          <w:rFonts w:ascii="Calibri" w:hAnsi="Calibri" w:cs="Calibri"/>
        </w:rPr>
        <w:t>Precautions based on transmission are seen to be essential to infection control procedures. In many studies, moving patients frequently could be a significant risk factor for the spread of bacteria and nosocomial infections. And according to an earlier research, P. aeruginosa would mostly colonize or infect through cross-</w:t>
      </w:r>
      <w:r w:rsidR="0086435A" w:rsidRPr="00551383">
        <w:rPr>
          <w:rFonts w:ascii="Calibri" w:hAnsi="Calibri" w:cs="Calibri"/>
        </w:rPr>
        <w:t>transmission, the</w:t>
      </w:r>
      <w:r w:rsidRPr="00551383">
        <w:rPr>
          <w:rFonts w:ascii="Calibri" w:hAnsi="Calibri" w:cs="Calibri"/>
        </w:rPr>
        <w:t xml:space="preserve"> findings showed significant P. aeruginosa cross-transmission between patients from different wards as well as within a single ward.</w:t>
      </w:r>
      <w:r w:rsidRPr="00551383">
        <w:rPr>
          <w:rFonts w:ascii="Calibri" w:hAnsi="Calibri" w:cs="Calibri"/>
          <w:b/>
          <w:bCs/>
        </w:rPr>
        <w:t xml:space="preserve"> (</w:t>
      </w:r>
      <w:proofErr w:type="spellStart"/>
      <w:r w:rsidRPr="00551383">
        <w:rPr>
          <w:rFonts w:ascii="Calibri" w:hAnsi="Calibri" w:cs="Calibri"/>
          <w:b/>
          <w:bCs/>
        </w:rPr>
        <w:t>pourakbari</w:t>
      </w:r>
      <w:proofErr w:type="spellEnd"/>
      <w:r w:rsidRPr="00551383">
        <w:rPr>
          <w:rFonts w:ascii="Calibri" w:hAnsi="Calibri" w:cs="Calibri"/>
          <w:b/>
          <w:bCs/>
        </w:rPr>
        <w:t xml:space="preserve"> et al.,2011).</w:t>
      </w:r>
      <w:r w:rsidRPr="00551383">
        <w:rPr>
          <w:rFonts w:ascii="Calibri" w:hAnsi="Calibri" w:cs="Calibri"/>
        </w:rPr>
        <w:t xml:space="preserve">  Inadequate infection control practices, risk management, and systems-based solutions may be to blame for the spread of pathogens across the hospital. Inadequate cleaning, disinfection, or sterilization can also lead to the airborne spread of microorganisms from environmental surfaces </w:t>
      </w:r>
      <w:r w:rsidR="0086435A" w:rsidRPr="00551383">
        <w:rPr>
          <w:rFonts w:ascii="Calibri" w:hAnsi="Calibri" w:cs="Calibri"/>
          <w:b/>
          <w:bCs/>
        </w:rPr>
        <w:t>(Ghazi et al.,2012)</w:t>
      </w:r>
      <w:r w:rsidRPr="00551383">
        <w:rPr>
          <w:rFonts w:ascii="Calibri" w:hAnsi="Calibri" w:cs="Calibri"/>
          <w:b/>
          <w:bCs/>
        </w:rPr>
        <w:t>.</w:t>
      </w:r>
    </w:p>
    <w:p w14:paraId="1EB57347" w14:textId="1C28798E" w:rsidR="003B243B" w:rsidRPr="00551383" w:rsidRDefault="003F157F" w:rsidP="00551383">
      <w:pPr>
        <w:spacing w:line="276" w:lineRule="auto"/>
        <w:jc w:val="both"/>
        <w:rPr>
          <w:rFonts w:ascii="Calibri" w:hAnsi="Calibri" w:cs="Calibri"/>
          <w:b/>
          <w:bCs/>
        </w:rPr>
      </w:pPr>
      <w:r w:rsidRPr="00551383">
        <w:rPr>
          <w:rFonts w:ascii="Calibri" w:hAnsi="Calibri" w:cs="Calibri"/>
          <w:b/>
          <w:bCs/>
        </w:rPr>
        <w:t>Conclusion:</w:t>
      </w:r>
    </w:p>
    <w:p w14:paraId="6C83AAD9" w14:textId="77777777" w:rsidR="00090886" w:rsidRPr="00551383" w:rsidRDefault="00090886" w:rsidP="00551383">
      <w:pPr>
        <w:spacing w:line="276" w:lineRule="auto"/>
        <w:jc w:val="both"/>
        <w:rPr>
          <w:rFonts w:ascii="Calibri" w:hAnsi="Calibri" w:cs="Calibri"/>
        </w:rPr>
      </w:pPr>
      <w:r w:rsidRPr="00551383">
        <w:rPr>
          <w:rFonts w:ascii="Calibri" w:hAnsi="Calibri" w:cs="Calibri"/>
        </w:rPr>
        <w:t xml:space="preserve">It is vital that the institution have a documented policy in place to closely monitor each of them, as well as to measure and provide feedback on specific infection control process measures and ensure that infection control procedures are followed. Maintaining </w:t>
      </w:r>
      <w:r w:rsidRPr="00551383">
        <w:rPr>
          <w:rFonts w:ascii="Calibri" w:hAnsi="Calibri" w:cs="Calibri"/>
        </w:rPr>
        <w:lastRenderedPageBreak/>
        <w:t xml:space="preserve">a qualified and integrated infection control strategy depends critically on the regular identification and management of hospital dangers that could endanger people's health, safety, or welfare. </w:t>
      </w:r>
    </w:p>
    <w:p w14:paraId="57CC0C89" w14:textId="11C4E0AC" w:rsidR="00787462" w:rsidRPr="00551383" w:rsidRDefault="00787462" w:rsidP="00551383">
      <w:pPr>
        <w:spacing w:line="276" w:lineRule="auto"/>
        <w:jc w:val="both"/>
        <w:rPr>
          <w:rFonts w:ascii="Calibri" w:hAnsi="Calibri" w:cs="Calibri"/>
        </w:rPr>
      </w:pPr>
      <w:r w:rsidRPr="00551383">
        <w:rPr>
          <w:rFonts w:ascii="Calibri" w:hAnsi="Calibri" w:cs="Calibri"/>
        </w:rPr>
        <w:t>Prior studies on infection control among healthcare workers at the level of health facilities considered a wide range of contextual and system factors, with a primary focus on health system hardware. To improve and sustainably implement infection control strategies at the health facility level, we must, however, take a whole system approach. To do this, we must: (1) further investigate system cross-cutting influences and interactions that have bearing on the healthcare infection, paying special attention to health system software, policy processes, and the larger context; and (2) develop strategies.</w:t>
      </w:r>
    </w:p>
    <w:p w14:paraId="48EBDEE8" w14:textId="47A2BB61" w:rsidR="00D970D0" w:rsidRPr="00551383" w:rsidRDefault="00D970D0" w:rsidP="00551383">
      <w:pPr>
        <w:spacing w:line="276" w:lineRule="auto"/>
        <w:jc w:val="both"/>
        <w:rPr>
          <w:rFonts w:ascii="Calibri" w:hAnsi="Calibri" w:cs="Calibri"/>
        </w:rPr>
      </w:pPr>
      <w:r w:rsidRPr="00551383">
        <w:rPr>
          <w:rFonts w:ascii="Calibri" w:hAnsi="Calibri" w:cs="Calibri"/>
        </w:rPr>
        <w:t>Obstacles to compliance and inadequate facility design, unworkable rules and regulations, no risk management framework, disregard for behavioral change theory, and insufficient responsibility and enforcement by infection control staff</w:t>
      </w:r>
    </w:p>
    <w:p w14:paraId="1AB23079" w14:textId="1D1B2BD7" w:rsidR="00256FA7" w:rsidRPr="00551383" w:rsidRDefault="0009464E" w:rsidP="00551383">
      <w:pPr>
        <w:spacing w:line="276" w:lineRule="auto"/>
        <w:jc w:val="both"/>
        <w:rPr>
          <w:rFonts w:ascii="Calibri" w:hAnsi="Calibri" w:cs="Calibri"/>
        </w:rPr>
      </w:pPr>
      <w:r w:rsidRPr="00551383">
        <w:rPr>
          <w:rFonts w:ascii="Calibri" w:hAnsi="Calibri" w:cs="Calibri"/>
        </w:rPr>
        <w:t xml:space="preserve">Conclusions concerning the effectiveness of the </w:t>
      </w:r>
      <w:r w:rsidR="00787462" w:rsidRPr="00551383">
        <w:rPr>
          <w:rFonts w:ascii="Calibri" w:hAnsi="Calibri" w:cs="Calibri"/>
        </w:rPr>
        <w:t>strategies</w:t>
      </w:r>
      <w:r w:rsidRPr="00551383">
        <w:rPr>
          <w:rFonts w:ascii="Calibri" w:hAnsi="Calibri" w:cs="Calibri"/>
        </w:rPr>
        <w:t xml:space="preserve"> are challenging because to the wide range of interventions and outcome measures utilized, as well as the significant possibility of bias and variability in the certainty of the evidence. The necessity for more thorough research analyzing comparable intervention kinds and employing comparable outcome measures is highlighted by this review. We found little evidence, which, along with the inconsistent results, decreased our confidence or certainty about the evidence found. It is unclear which strategy, or combination of strategies, is most effective for knowledge of Standard Precautions, or for reducing (potential infection) rates.</w:t>
      </w:r>
    </w:p>
    <w:p w14:paraId="60A66E57" w14:textId="7C716628" w:rsidR="008931C3" w:rsidRPr="00551383" w:rsidRDefault="003B243B" w:rsidP="00551383">
      <w:pPr>
        <w:spacing w:line="276" w:lineRule="auto"/>
        <w:jc w:val="both"/>
        <w:rPr>
          <w:rFonts w:ascii="Calibri" w:hAnsi="Calibri" w:cs="Calibri"/>
          <w:b/>
          <w:bCs/>
        </w:rPr>
      </w:pPr>
      <w:r w:rsidRPr="00551383">
        <w:rPr>
          <w:rFonts w:ascii="Calibri" w:hAnsi="Calibri" w:cs="Calibri"/>
          <w:b/>
          <w:bCs/>
        </w:rPr>
        <w:t>References: -</w:t>
      </w:r>
    </w:p>
    <w:p w14:paraId="579E2941" w14:textId="55093323" w:rsidR="003B243B" w:rsidRPr="00551383" w:rsidRDefault="003B243B" w:rsidP="00551383">
      <w:pPr>
        <w:spacing w:line="276" w:lineRule="auto"/>
        <w:jc w:val="both"/>
        <w:rPr>
          <w:rFonts w:ascii="Calibri" w:hAnsi="Calibri" w:cs="Calibri"/>
          <w:sz w:val="20"/>
          <w:szCs w:val="20"/>
        </w:rPr>
      </w:pPr>
      <w:r w:rsidRPr="00551383">
        <w:rPr>
          <w:rFonts w:ascii="Calibri" w:hAnsi="Calibri" w:cs="Calibri"/>
          <w:sz w:val="20"/>
          <w:szCs w:val="20"/>
        </w:rPr>
        <w:t>Illingworth E, Taborn E, Fielding D, Cheesbrough J, Diggle PJ, Orr D. (2011) Is closure of entire wards necessary to control norovirus outbreaks in hospital? Comparing the effectiveness of two infection control strategies. 79(1):32–7</w:t>
      </w:r>
    </w:p>
    <w:p w14:paraId="63F4E7E9" w14:textId="3C081D8D" w:rsidR="003B243B" w:rsidRPr="00551383" w:rsidRDefault="003B243B" w:rsidP="00551383">
      <w:pPr>
        <w:spacing w:line="276" w:lineRule="auto"/>
        <w:jc w:val="both"/>
        <w:rPr>
          <w:rFonts w:ascii="Calibri" w:hAnsi="Calibri" w:cs="Calibri"/>
          <w:sz w:val="20"/>
          <w:szCs w:val="20"/>
        </w:rPr>
      </w:pPr>
      <w:r w:rsidRPr="00551383">
        <w:rPr>
          <w:rFonts w:ascii="Calibri" w:hAnsi="Calibri" w:cs="Calibri"/>
          <w:sz w:val="20"/>
          <w:szCs w:val="20"/>
        </w:rPr>
        <w:t>Haill CF, Newell P, Ford C, Whitley M, Cox J, Wallis M, et al. (2012). Compartmentalization of wards to cohort symptomatic patients at the beginning and end of norovirus outbreaks;82(1):30–5.</w:t>
      </w:r>
    </w:p>
    <w:p w14:paraId="6CC0F286" w14:textId="700B6CA3" w:rsidR="003B243B" w:rsidRPr="00551383" w:rsidRDefault="003B243B" w:rsidP="00551383">
      <w:pPr>
        <w:spacing w:line="276" w:lineRule="auto"/>
        <w:jc w:val="both"/>
        <w:rPr>
          <w:rFonts w:ascii="Calibri" w:hAnsi="Calibri" w:cs="Calibri"/>
          <w:sz w:val="20"/>
          <w:szCs w:val="20"/>
        </w:rPr>
      </w:pPr>
      <w:r w:rsidRPr="00551383">
        <w:rPr>
          <w:rFonts w:ascii="Calibri" w:hAnsi="Calibri" w:cs="Calibri"/>
          <w:sz w:val="20"/>
          <w:szCs w:val="20"/>
        </w:rPr>
        <w:t>García MJS, Sánchez JAG, Pérez FA.</w:t>
      </w:r>
      <w:r w:rsidR="00BD58A7" w:rsidRPr="00551383">
        <w:rPr>
          <w:rFonts w:ascii="Calibri" w:hAnsi="Calibri" w:cs="Calibri"/>
          <w:sz w:val="20"/>
          <w:szCs w:val="20"/>
        </w:rPr>
        <w:t xml:space="preserve"> (2009).</w:t>
      </w:r>
      <w:r w:rsidRPr="00551383">
        <w:rPr>
          <w:rFonts w:ascii="Calibri" w:hAnsi="Calibri" w:cs="Calibri"/>
          <w:sz w:val="20"/>
          <w:szCs w:val="20"/>
        </w:rPr>
        <w:t xml:space="preserve"> </w:t>
      </w:r>
      <w:proofErr w:type="spellStart"/>
      <w:r w:rsidRPr="00551383">
        <w:rPr>
          <w:rFonts w:ascii="Calibri" w:hAnsi="Calibri" w:cs="Calibri"/>
          <w:sz w:val="20"/>
          <w:szCs w:val="20"/>
        </w:rPr>
        <w:t>Evaluación</w:t>
      </w:r>
      <w:proofErr w:type="spellEnd"/>
      <w:r w:rsidRPr="00551383">
        <w:rPr>
          <w:rFonts w:ascii="Calibri" w:hAnsi="Calibri" w:cs="Calibri"/>
          <w:sz w:val="20"/>
          <w:szCs w:val="20"/>
        </w:rPr>
        <w:t xml:space="preserve"> del </w:t>
      </w:r>
      <w:proofErr w:type="spellStart"/>
      <w:r w:rsidRPr="00551383">
        <w:rPr>
          <w:rFonts w:ascii="Calibri" w:hAnsi="Calibri" w:cs="Calibri"/>
          <w:sz w:val="20"/>
          <w:szCs w:val="20"/>
        </w:rPr>
        <w:t>efecto</w:t>
      </w:r>
      <w:proofErr w:type="spellEnd"/>
      <w:r w:rsidRPr="00551383">
        <w:rPr>
          <w:rFonts w:ascii="Calibri" w:hAnsi="Calibri" w:cs="Calibri"/>
          <w:sz w:val="20"/>
          <w:szCs w:val="20"/>
        </w:rPr>
        <w:t xml:space="preserve"> de </w:t>
      </w:r>
      <w:proofErr w:type="spellStart"/>
      <w:r w:rsidRPr="00551383">
        <w:rPr>
          <w:rFonts w:ascii="Calibri" w:hAnsi="Calibri" w:cs="Calibri"/>
          <w:sz w:val="20"/>
          <w:szCs w:val="20"/>
        </w:rPr>
        <w:t>una</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intervención</w:t>
      </w:r>
      <w:proofErr w:type="spellEnd"/>
      <w:r w:rsidRPr="00551383">
        <w:rPr>
          <w:rFonts w:ascii="Calibri" w:hAnsi="Calibri" w:cs="Calibri"/>
          <w:sz w:val="20"/>
          <w:szCs w:val="20"/>
        </w:rPr>
        <w:t xml:space="preserve"> de </w:t>
      </w:r>
      <w:proofErr w:type="spellStart"/>
      <w:r w:rsidRPr="00551383">
        <w:rPr>
          <w:rFonts w:ascii="Calibri" w:hAnsi="Calibri" w:cs="Calibri"/>
          <w:sz w:val="20"/>
          <w:szCs w:val="20"/>
        </w:rPr>
        <w:t>limpieza</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desinfección</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sobre</w:t>
      </w:r>
      <w:proofErr w:type="spellEnd"/>
      <w:r w:rsidRPr="00551383">
        <w:rPr>
          <w:rFonts w:ascii="Calibri" w:hAnsi="Calibri" w:cs="Calibri"/>
          <w:sz w:val="20"/>
          <w:szCs w:val="20"/>
        </w:rPr>
        <w:t xml:space="preserve"> la </w:t>
      </w:r>
      <w:proofErr w:type="spellStart"/>
      <w:r w:rsidRPr="00551383">
        <w:rPr>
          <w:rFonts w:ascii="Calibri" w:hAnsi="Calibri" w:cs="Calibri"/>
          <w:sz w:val="20"/>
          <w:szCs w:val="20"/>
        </w:rPr>
        <w:t>incidencia</w:t>
      </w:r>
      <w:proofErr w:type="spellEnd"/>
      <w:r w:rsidRPr="00551383">
        <w:rPr>
          <w:rFonts w:ascii="Calibri" w:hAnsi="Calibri" w:cs="Calibri"/>
          <w:sz w:val="20"/>
          <w:szCs w:val="20"/>
        </w:rPr>
        <w:t xml:space="preserve"> de </w:t>
      </w:r>
      <w:proofErr w:type="spellStart"/>
      <w:r w:rsidRPr="00551383">
        <w:rPr>
          <w:rFonts w:ascii="Calibri" w:hAnsi="Calibri" w:cs="Calibri"/>
          <w:sz w:val="20"/>
          <w:szCs w:val="20"/>
        </w:rPr>
        <w:t>infecciones</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lastRenderedPageBreak/>
        <w:t>por</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microorganismos</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multirresistentes</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en</w:t>
      </w:r>
      <w:proofErr w:type="spellEnd"/>
      <w:r w:rsidRPr="00551383">
        <w:rPr>
          <w:rFonts w:ascii="Calibri" w:hAnsi="Calibri" w:cs="Calibri"/>
          <w:sz w:val="20"/>
          <w:szCs w:val="20"/>
        </w:rPr>
        <w:t xml:space="preserve"> un Unidad de </w:t>
      </w:r>
      <w:proofErr w:type="spellStart"/>
      <w:r w:rsidRPr="00551383">
        <w:rPr>
          <w:rFonts w:ascii="Calibri" w:hAnsi="Calibri" w:cs="Calibri"/>
          <w:sz w:val="20"/>
          <w:szCs w:val="20"/>
        </w:rPr>
        <w:t>Cuidados</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Intensivos</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Enferm</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Intensiva</w:t>
      </w:r>
      <w:proofErr w:type="spellEnd"/>
      <w:r w:rsidRPr="00551383">
        <w:rPr>
          <w:rFonts w:ascii="Calibri" w:hAnsi="Calibri" w:cs="Calibri"/>
          <w:sz w:val="20"/>
          <w:szCs w:val="20"/>
        </w:rPr>
        <w:t>. 20(1):27–</w:t>
      </w:r>
      <w:r w:rsidR="007610F1" w:rsidRPr="00551383">
        <w:rPr>
          <w:rFonts w:ascii="Calibri" w:hAnsi="Calibri" w:cs="Calibri"/>
          <w:sz w:val="20"/>
          <w:szCs w:val="20"/>
        </w:rPr>
        <w:t>34.</w:t>
      </w:r>
    </w:p>
    <w:p w14:paraId="108A0B2F" w14:textId="77777777" w:rsidR="00AB66FB" w:rsidRPr="00551383" w:rsidRDefault="007610F1" w:rsidP="00551383">
      <w:pPr>
        <w:spacing w:line="276" w:lineRule="auto"/>
        <w:jc w:val="both"/>
        <w:rPr>
          <w:rFonts w:ascii="Calibri" w:hAnsi="Calibri" w:cs="Calibri"/>
          <w:sz w:val="20"/>
          <w:szCs w:val="20"/>
        </w:rPr>
      </w:pPr>
      <w:proofErr w:type="spellStart"/>
      <w:r w:rsidRPr="00551383">
        <w:rPr>
          <w:rFonts w:ascii="Calibri" w:hAnsi="Calibri" w:cs="Calibri"/>
          <w:sz w:val="20"/>
          <w:szCs w:val="20"/>
        </w:rPr>
        <w:t>Nathavitharana</w:t>
      </w:r>
      <w:proofErr w:type="spellEnd"/>
      <w:r w:rsidRPr="00551383">
        <w:rPr>
          <w:rFonts w:ascii="Calibri" w:hAnsi="Calibri" w:cs="Calibri"/>
          <w:sz w:val="20"/>
          <w:szCs w:val="20"/>
        </w:rPr>
        <w:t xml:space="preserve"> R, Bond P, </w:t>
      </w:r>
      <w:proofErr w:type="spellStart"/>
      <w:r w:rsidRPr="00551383">
        <w:rPr>
          <w:rFonts w:ascii="Calibri" w:hAnsi="Calibri" w:cs="Calibri"/>
          <w:sz w:val="20"/>
          <w:szCs w:val="20"/>
        </w:rPr>
        <w:t>Dramowski</w:t>
      </w:r>
      <w:proofErr w:type="spellEnd"/>
      <w:r w:rsidRPr="00551383">
        <w:rPr>
          <w:rFonts w:ascii="Calibri" w:hAnsi="Calibri" w:cs="Calibri"/>
          <w:sz w:val="20"/>
          <w:szCs w:val="20"/>
        </w:rPr>
        <w:t xml:space="preserve"> A, Kotze A, Lederer Ph, Oxley I, Peters JA, Rossouw Ch, et al. (2017). Agents of change: The role of healthcare workers in the prevention of nosocomial and occupational </w:t>
      </w:r>
      <w:proofErr w:type="spellStart"/>
      <w:proofErr w:type="gramStart"/>
      <w:r w:rsidRPr="00551383">
        <w:rPr>
          <w:rFonts w:ascii="Calibri" w:hAnsi="Calibri" w:cs="Calibri"/>
          <w:sz w:val="20"/>
          <w:szCs w:val="20"/>
        </w:rPr>
        <w:t>tuberculosis,Volume</w:t>
      </w:r>
      <w:proofErr w:type="spellEnd"/>
      <w:proofErr w:type="gramEnd"/>
      <w:r w:rsidRPr="00551383">
        <w:rPr>
          <w:rFonts w:ascii="Calibri" w:hAnsi="Calibri" w:cs="Calibri"/>
          <w:sz w:val="20"/>
          <w:szCs w:val="20"/>
        </w:rPr>
        <w:t xml:space="preserve"> 46, Issue 2 Pages e53-e62,</w:t>
      </w:r>
      <w:r w:rsidR="00AB66FB" w:rsidRPr="00551383">
        <w:rPr>
          <w:rFonts w:ascii="Calibri" w:hAnsi="Calibri" w:cs="Calibri"/>
          <w:sz w:val="20"/>
          <w:szCs w:val="20"/>
        </w:rPr>
        <w:t xml:space="preserve"> </w:t>
      </w:r>
    </w:p>
    <w:p w14:paraId="6C1604A0" w14:textId="77777777" w:rsidR="004C3606" w:rsidRPr="00551383" w:rsidRDefault="00AB66FB" w:rsidP="00551383">
      <w:pPr>
        <w:spacing w:line="276" w:lineRule="auto"/>
        <w:jc w:val="both"/>
        <w:rPr>
          <w:rFonts w:ascii="Calibri" w:hAnsi="Calibri" w:cs="Calibri"/>
          <w:sz w:val="20"/>
          <w:szCs w:val="20"/>
        </w:rPr>
      </w:pPr>
      <w:proofErr w:type="spellStart"/>
      <w:r w:rsidRPr="00551383">
        <w:rPr>
          <w:rFonts w:ascii="Calibri" w:hAnsi="Calibri" w:cs="Calibri"/>
          <w:sz w:val="20"/>
          <w:szCs w:val="20"/>
        </w:rPr>
        <w:t>Allegranzi</w:t>
      </w:r>
      <w:proofErr w:type="spellEnd"/>
      <w:r w:rsidRPr="00551383">
        <w:rPr>
          <w:rFonts w:ascii="Calibri" w:hAnsi="Calibri" w:cs="Calibri"/>
          <w:sz w:val="20"/>
          <w:szCs w:val="20"/>
        </w:rPr>
        <w:t xml:space="preserve"> B, Bagheri Nejad S, </w:t>
      </w:r>
      <w:proofErr w:type="spellStart"/>
      <w:r w:rsidRPr="00551383">
        <w:rPr>
          <w:rFonts w:ascii="Calibri" w:hAnsi="Calibri" w:cs="Calibri"/>
          <w:sz w:val="20"/>
          <w:szCs w:val="20"/>
        </w:rPr>
        <w:t>Combescure</w:t>
      </w:r>
      <w:proofErr w:type="spellEnd"/>
      <w:r w:rsidRPr="00551383">
        <w:rPr>
          <w:rFonts w:ascii="Calibri" w:hAnsi="Calibri" w:cs="Calibri"/>
          <w:sz w:val="20"/>
          <w:szCs w:val="20"/>
        </w:rPr>
        <w:t xml:space="preserve"> C, </w:t>
      </w:r>
      <w:proofErr w:type="spellStart"/>
      <w:r w:rsidRPr="00551383">
        <w:rPr>
          <w:rFonts w:ascii="Calibri" w:hAnsi="Calibri" w:cs="Calibri"/>
          <w:sz w:val="20"/>
          <w:szCs w:val="20"/>
        </w:rPr>
        <w:t>Graafmans</w:t>
      </w:r>
      <w:proofErr w:type="spellEnd"/>
      <w:r w:rsidRPr="00551383">
        <w:rPr>
          <w:rFonts w:ascii="Calibri" w:hAnsi="Calibri" w:cs="Calibri"/>
          <w:sz w:val="20"/>
          <w:szCs w:val="20"/>
        </w:rPr>
        <w:t xml:space="preserve"> W, Attar H, Donaldson L, et al. (2011). Burden of endemic health‐care‐associated infection in developing countries: systematic review and meta‐analysis. 377:228‐41</w:t>
      </w:r>
      <w:r w:rsidR="004C3606" w:rsidRPr="00551383">
        <w:rPr>
          <w:rFonts w:ascii="Calibri" w:hAnsi="Calibri" w:cs="Calibri"/>
          <w:sz w:val="20"/>
          <w:szCs w:val="20"/>
        </w:rPr>
        <w:t xml:space="preserve"> </w:t>
      </w:r>
    </w:p>
    <w:p w14:paraId="51820868" w14:textId="3605A4CA" w:rsidR="004C3606" w:rsidRPr="00551383" w:rsidRDefault="004C3606" w:rsidP="00551383">
      <w:pPr>
        <w:spacing w:line="276" w:lineRule="auto"/>
        <w:jc w:val="both"/>
        <w:rPr>
          <w:rFonts w:ascii="Calibri" w:hAnsi="Calibri" w:cs="Calibri"/>
          <w:sz w:val="20"/>
          <w:szCs w:val="20"/>
        </w:rPr>
      </w:pPr>
      <w:r w:rsidRPr="00551383">
        <w:rPr>
          <w:rFonts w:ascii="Calibri" w:hAnsi="Calibri" w:cs="Calibri"/>
          <w:sz w:val="20"/>
          <w:szCs w:val="20"/>
        </w:rPr>
        <w:t xml:space="preserve">Powers D, Armellino D, Dolansky M, Fitzpatrick J. (2016). Factors influencing nurse compliance with Standard Precautions. American Journal of Infection Control;44(1):4‐7. </w:t>
      </w:r>
    </w:p>
    <w:p w14:paraId="70960E9C" w14:textId="77777777" w:rsidR="004C3606" w:rsidRPr="00551383" w:rsidRDefault="004C3606" w:rsidP="00551383">
      <w:pPr>
        <w:spacing w:line="276" w:lineRule="auto"/>
        <w:jc w:val="both"/>
        <w:rPr>
          <w:rFonts w:ascii="Calibri" w:hAnsi="Calibri" w:cs="Calibri"/>
          <w:sz w:val="20"/>
          <w:szCs w:val="20"/>
        </w:rPr>
      </w:pPr>
      <w:r w:rsidRPr="00551383">
        <w:rPr>
          <w:rFonts w:ascii="Calibri" w:hAnsi="Calibri" w:cs="Calibri"/>
          <w:sz w:val="20"/>
          <w:szCs w:val="20"/>
        </w:rPr>
        <w:t xml:space="preserve">Porto JS, </w:t>
      </w:r>
      <w:bookmarkStart w:id="4" w:name="_Hlk164203316"/>
      <w:r w:rsidRPr="00551383">
        <w:rPr>
          <w:rFonts w:ascii="Calibri" w:hAnsi="Calibri" w:cs="Calibri"/>
          <w:sz w:val="20"/>
          <w:szCs w:val="20"/>
        </w:rPr>
        <w:t>Marziale</w:t>
      </w:r>
      <w:bookmarkEnd w:id="4"/>
      <w:r w:rsidRPr="00551383">
        <w:rPr>
          <w:rFonts w:ascii="Calibri" w:hAnsi="Calibri" w:cs="Calibri"/>
          <w:sz w:val="20"/>
          <w:szCs w:val="20"/>
        </w:rPr>
        <w:t xml:space="preserve"> MH. (2016). Reasons and consequences of low adherence to standard precautions by the nursing team. </w:t>
      </w:r>
      <w:proofErr w:type="spellStart"/>
      <w:r w:rsidRPr="00551383">
        <w:rPr>
          <w:rFonts w:ascii="Calibri" w:hAnsi="Calibri" w:cs="Calibri"/>
          <w:sz w:val="20"/>
          <w:szCs w:val="20"/>
        </w:rPr>
        <w:t>Revista</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Gaucha</w:t>
      </w:r>
      <w:proofErr w:type="spellEnd"/>
      <w:r w:rsidRPr="00551383">
        <w:rPr>
          <w:rFonts w:ascii="Calibri" w:hAnsi="Calibri" w:cs="Calibri"/>
          <w:sz w:val="20"/>
          <w:szCs w:val="20"/>
        </w:rPr>
        <w:t xml:space="preserve"> de Enfermagem;37(2): e57395.</w:t>
      </w:r>
    </w:p>
    <w:p w14:paraId="0F007B52" w14:textId="06CB6BEE" w:rsidR="004C3606" w:rsidRPr="00551383" w:rsidRDefault="004C3606" w:rsidP="00551383">
      <w:pPr>
        <w:spacing w:line="276" w:lineRule="auto"/>
        <w:jc w:val="both"/>
        <w:rPr>
          <w:rFonts w:ascii="Calibri" w:hAnsi="Calibri" w:cs="Calibri"/>
          <w:sz w:val="20"/>
          <w:szCs w:val="20"/>
        </w:rPr>
      </w:pPr>
      <w:r w:rsidRPr="00551383">
        <w:rPr>
          <w:rFonts w:ascii="Calibri" w:hAnsi="Calibri" w:cs="Calibri"/>
          <w:sz w:val="20"/>
          <w:szCs w:val="20"/>
        </w:rPr>
        <w:t xml:space="preserve"> Siegel JD, Rhinehart E, Jackson M, </w:t>
      </w:r>
      <w:proofErr w:type="spellStart"/>
      <w:r w:rsidRPr="00551383">
        <w:rPr>
          <w:rFonts w:ascii="Calibri" w:hAnsi="Calibri" w:cs="Calibri"/>
          <w:sz w:val="20"/>
          <w:szCs w:val="20"/>
        </w:rPr>
        <w:t>Chiarelho</w:t>
      </w:r>
      <w:proofErr w:type="spellEnd"/>
      <w:r w:rsidRPr="00551383">
        <w:rPr>
          <w:rFonts w:ascii="Calibri" w:hAnsi="Calibri" w:cs="Calibri"/>
          <w:sz w:val="20"/>
          <w:szCs w:val="20"/>
        </w:rPr>
        <w:t xml:space="preserve"> L. (2007). The Healthcare Infection Control Practices Advisory Committee. Guideline for isolation precautions: preventing transmission of infectious agents in healthcare settings. American Journal of Infection Control;35(10 Suppl 2): S64‐164.</w:t>
      </w:r>
    </w:p>
    <w:p w14:paraId="1A26774B" w14:textId="2D081E21" w:rsidR="004C3606" w:rsidRPr="00551383" w:rsidRDefault="004C3606" w:rsidP="00551383">
      <w:pPr>
        <w:spacing w:line="276" w:lineRule="auto"/>
        <w:jc w:val="both"/>
        <w:rPr>
          <w:rFonts w:ascii="Calibri" w:hAnsi="Calibri" w:cs="Calibri"/>
          <w:sz w:val="20"/>
          <w:szCs w:val="20"/>
        </w:rPr>
      </w:pPr>
      <w:r w:rsidRPr="00551383">
        <w:rPr>
          <w:rFonts w:ascii="Calibri" w:hAnsi="Calibri" w:cs="Calibri"/>
          <w:sz w:val="20"/>
          <w:szCs w:val="20"/>
        </w:rPr>
        <w:t xml:space="preserve">World Health Organization. (2011). Report on the burden of healthcare‐associated infection worldwide: a systematic review of the literature, </w:t>
      </w:r>
    </w:p>
    <w:p w14:paraId="4E4D966A" w14:textId="77777777" w:rsidR="004C3606" w:rsidRPr="00551383" w:rsidRDefault="004C3606" w:rsidP="00551383">
      <w:pPr>
        <w:spacing w:line="276" w:lineRule="auto"/>
        <w:jc w:val="both"/>
        <w:rPr>
          <w:rFonts w:ascii="Calibri" w:hAnsi="Calibri" w:cs="Calibri"/>
          <w:sz w:val="20"/>
          <w:szCs w:val="20"/>
        </w:rPr>
      </w:pPr>
      <w:r w:rsidRPr="00551383">
        <w:rPr>
          <w:rFonts w:ascii="Calibri" w:hAnsi="Calibri" w:cs="Calibri"/>
          <w:sz w:val="20"/>
          <w:szCs w:val="20"/>
        </w:rPr>
        <w:t xml:space="preserve">Public Health Agency of Canada (2012).  Routine practices and additional precautions for preventing the transmission of infection in healthcare settings. </w:t>
      </w:r>
    </w:p>
    <w:p w14:paraId="0153920B" w14:textId="077CE7CC" w:rsidR="007610F1" w:rsidRPr="00551383" w:rsidRDefault="004C3606" w:rsidP="00551383">
      <w:pPr>
        <w:spacing w:line="276" w:lineRule="auto"/>
        <w:jc w:val="both"/>
        <w:rPr>
          <w:rFonts w:ascii="Calibri" w:hAnsi="Calibri" w:cs="Calibri"/>
          <w:sz w:val="20"/>
          <w:szCs w:val="20"/>
        </w:rPr>
      </w:pPr>
      <w:r w:rsidRPr="00551383">
        <w:rPr>
          <w:rFonts w:ascii="Calibri" w:hAnsi="Calibri" w:cs="Calibri"/>
          <w:sz w:val="20"/>
          <w:szCs w:val="20"/>
        </w:rPr>
        <w:t>Oliveira AC, Cardoso CS, Mascarenhas D.</w:t>
      </w:r>
      <w:r w:rsidR="00313896" w:rsidRPr="00551383">
        <w:rPr>
          <w:rFonts w:ascii="Calibri" w:hAnsi="Calibri" w:cs="Calibri"/>
          <w:sz w:val="20"/>
          <w:szCs w:val="20"/>
        </w:rPr>
        <w:t xml:space="preserve"> (2010).</w:t>
      </w:r>
      <w:r w:rsidRPr="00551383">
        <w:rPr>
          <w:rFonts w:ascii="Calibri" w:hAnsi="Calibri" w:cs="Calibri"/>
          <w:sz w:val="20"/>
          <w:szCs w:val="20"/>
        </w:rPr>
        <w:t xml:space="preserve"> Contact precautions in the intensive care unit: factors that facilitate or hamper [</w:t>
      </w:r>
      <w:proofErr w:type="spellStart"/>
      <w:r w:rsidRPr="00551383">
        <w:rPr>
          <w:rFonts w:ascii="Calibri" w:hAnsi="Calibri" w:cs="Calibri"/>
          <w:sz w:val="20"/>
          <w:szCs w:val="20"/>
        </w:rPr>
        <w:t>Precauções</w:t>
      </w:r>
      <w:proofErr w:type="spellEnd"/>
      <w:r w:rsidRPr="00551383">
        <w:rPr>
          <w:rFonts w:ascii="Calibri" w:hAnsi="Calibri" w:cs="Calibri"/>
          <w:sz w:val="20"/>
          <w:szCs w:val="20"/>
        </w:rPr>
        <w:t xml:space="preserve"> de </w:t>
      </w:r>
      <w:proofErr w:type="spellStart"/>
      <w:r w:rsidRPr="00551383">
        <w:rPr>
          <w:rFonts w:ascii="Calibri" w:hAnsi="Calibri" w:cs="Calibri"/>
          <w:sz w:val="20"/>
          <w:szCs w:val="20"/>
        </w:rPr>
        <w:t>contato</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em</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unidade</w:t>
      </w:r>
      <w:proofErr w:type="spellEnd"/>
      <w:r w:rsidRPr="00551383">
        <w:rPr>
          <w:rFonts w:ascii="Calibri" w:hAnsi="Calibri" w:cs="Calibri"/>
          <w:sz w:val="20"/>
          <w:szCs w:val="20"/>
        </w:rPr>
        <w:t xml:space="preserve"> de </w:t>
      </w:r>
      <w:proofErr w:type="spellStart"/>
      <w:r w:rsidRPr="00551383">
        <w:rPr>
          <w:rFonts w:ascii="Calibri" w:hAnsi="Calibri" w:cs="Calibri"/>
          <w:sz w:val="20"/>
          <w:szCs w:val="20"/>
        </w:rPr>
        <w:t>terapia</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intensiva</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fatores</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facilitadores</w:t>
      </w:r>
      <w:proofErr w:type="spellEnd"/>
      <w:r w:rsidRPr="00551383">
        <w:rPr>
          <w:rFonts w:ascii="Calibri" w:hAnsi="Calibri" w:cs="Calibri"/>
          <w:sz w:val="20"/>
          <w:szCs w:val="20"/>
        </w:rPr>
        <w:t xml:space="preserve"> e </w:t>
      </w:r>
      <w:proofErr w:type="spellStart"/>
      <w:r w:rsidRPr="00551383">
        <w:rPr>
          <w:rFonts w:ascii="Calibri" w:hAnsi="Calibri" w:cs="Calibri"/>
          <w:sz w:val="20"/>
          <w:szCs w:val="20"/>
        </w:rPr>
        <w:t>dificultadores</w:t>
      </w:r>
      <w:proofErr w:type="spellEnd"/>
      <w:r w:rsidRPr="00551383">
        <w:rPr>
          <w:rFonts w:ascii="Calibri" w:hAnsi="Calibri" w:cs="Calibri"/>
          <w:sz w:val="20"/>
          <w:szCs w:val="20"/>
        </w:rPr>
        <w:t xml:space="preserve">]. </w:t>
      </w:r>
      <w:proofErr w:type="spellStart"/>
      <w:r w:rsidRPr="00551383">
        <w:rPr>
          <w:rFonts w:ascii="Calibri" w:hAnsi="Calibri" w:cs="Calibri"/>
          <w:sz w:val="20"/>
          <w:szCs w:val="20"/>
        </w:rPr>
        <w:t>Revista</w:t>
      </w:r>
      <w:proofErr w:type="spellEnd"/>
      <w:r w:rsidRPr="00551383">
        <w:rPr>
          <w:rFonts w:ascii="Calibri" w:hAnsi="Calibri" w:cs="Calibri"/>
          <w:sz w:val="20"/>
          <w:szCs w:val="20"/>
        </w:rPr>
        <w:t xml:space="preserve"> da Escola de Enfermagem;44(1):161‐5.</w:t>
      </w:r>
    </w:p>
    <w:p w14:paraId="5FABFFEC" w14:textId="77777777" w:rsidR="007A5390" w:rsidRPr="00551383" w:rsidRDefault="00457936" w:rsidP="00551383">
      <w:pPr>
        <w:spacing w:line="276" w:lineRule="auto"/>
        <w:jc w:val="both"/>
        <w:rPr>
          <w:rFonts w:ascii="Calibri" w:hAnsi="Calibri" w:cs="Calibri"/>
          <w:sz w:val="20"/>
          <w:szCs w:val="20"/>
        </w:rPr>
      </w:pPr>
      <w:r w:rsidRPr="00551383">
        <w:rPr>
          <w:rFonts w:ascii="Calibri" w:hAnsi="Calibri" w:cs="Calibri"/>
          <w:sz w:val="20"/>
          <w:szCs w:val="20"/>
        </w:rPr>
        <w:t xml:space="preserve">Baldwin NS, Gilpin D, Tunney MM, Kearney M, </w:t>
      </w:r>
      <w:proofErr w:type="spellStart"/>
      <w:r w:rsidRPr="00551383">
        <w:rPr>
          <w:rFonts w:ascii="Calibri" w:hAnsi="Calibri" w:cs="Calibri"/>
          <w:sz w:val="20"/>
          <w:szCs w:val="20"/>
        </w:rPr>
        <w:t>Crymble</w:t>
      </w:r>
      <w:proofErr w:type="spellEnd"/>
      <w:r w:rsidRPr="00551383">
        <w:rPr>
          <w:rFonts w:ascii="Calibri" w:hAnsi="Calibri" w:cs="Calibri"/>
          <w:sz w:val="20"/>
          <w:szCs w:val="20"/>
        </w:rPr>
        <w:t xml:space="preserve"> L, Cardwell C, et al. (2010). Cluster </w:t>
      </w:r>
      <w:r w:rsidR="00073192" w:rsidRPr="00551383">
        <w:rPr>
          <w:rFonts w:ascii="Calibri" w:hAnsi="Calibri" w:cs="Calibri"/>
          <w:sz w:val="20"/>
          <w:szCs w:val="20"/>
        </w:rPr>
        <w:t>randomized</w:t>
      </w:r>
      <w:r w:rsidRPr="00551383">
        <w:rPr>
          <w:rFonts w:ascii="Calibri" w:hAnsi="Calibri" w:cs="Calibri"/>
          <w:sz w:val="20"/>
          <w:szCs w:val="20"/>
        </w:rPr>
        <w:t xml:space="preserve"> controlled trial of an infection control education and training intervention </w:t>
      </w:r>
      <w:r w:rsidR="00073192" w:rsidRPr="00551383">
        <w:rPr>
          <w:rFonts w:ascii="Calibri" w:hAnsi="Calibri" w:cs="Calibri"/>
          <w:sz w:val="20"/>
          <w:szCs w:val="20"/>
        </w:rPr>
        <w:t>programmed</w:t>
      </w:r>
      <w:r w:rsidRPr="00551383">
        <w:rPr>
          <w:rFonts w:ascii="Calibri" w:hAnsi="Calibri" w:cs="Calibri"/>
          <w:sz w:val="20"/>
          <w:szCs w:val="20"/>
        </w:rPr>
        <w:t xml:space="preserve"> focusing on methicillin‐resistant Staphylococcus aureus in nursing homes for older people. Journal of Hospital Infection;76(1):36‐41.</w:t>
      </w:r>
      <w:r w:rsidR="007A5390" w:rsidRPr="00551383">
        <w:rPr>
          <w:rFonts w:ascii="Calibri" w:hAnsi="Calibri" w:cs="Calibri"/>
          <w:sz w:val="20"/>
          <w:szCs w:val="20"/>
        </w:rPr>
        <w:t xml:space="preserve"> </w:t>
      </w:r>
    </w:p>
    <w:p w14:paraId="4CF24A3A" w14:textId="056EB70A" w:rsidR="004C3606" w:rsidRPr="00551383" w:rsidRDefault="007A5390" w:rsidP="00551383">
      <w:pPr>
        <w:spacing w:line="276" w:lineRule="auto"/>
        <w:jc w:val="both"/>
        <w:rPr>
          <w:rFonts w:ascii="Calibri" w:hAnsi="Calibri" w:cs="Calibri"/>
          <w:sz w:val="20"/>
          <w:szCs w:val="20"/>
        </w:rPr>
      </w:pPr>
      <w:r w:rsidRPr="00551383">
        <w:rPr>
          <w:rFonts w:ascii="Calibri" w:hAnsi="Calibri" w:cs="Calibri"/>
          <w:sz w:val="20"/>
          <w:szCs w:val="20"/>
        </w:rPr>
        <w:t xml:space="preserve">Sandoe JA, Barlow G, Chambers JB, Gammage M, </w:t>
      </w:r>
      <w:proofErr w:type="spellStart"/>
      <w:r w:rsidRPr="00551383">
        <w:rPr>
          <w:rFonts w:ascii="Calibri" w:hAnsi="Calibri" w:cs="Calibri"/>
          <w:sz w:val="20"/>
          <w:szCs w:val="20"/>
        </w:rPr>
        <w:t>Guleri</w:t>
      </w:r>
      <w:proofErr w:type="spellEnd"/>
      <w:r w:rsidRPr="00551383">
        <w:rPr>
          <w:rFonts w:ascii="Calibri" w:hAnsi="Calibri" w:cs="Calibri"/>
          <w:sz w:val="20"/>
          <w:szCs w:val="20"/>
        </w:rPr>
        <w:t xml:space="preserve"> </w:t>
      </w:r>
      <w:r w:rsidR="00425911" w:rsidRPr="00551383">
        <w:rPr>
          <w:rFonts w:ascii="Calibri" w:hAnsi="Calibri" w:cs="Calibri"/>
          <w:sz w:val="20"/>
          <w:szCs w:val="20"/>
        </w:rPr>
        <w:t>A, et al. (2015)</w:t>
      </w:r>
      <w:r w:rsidRPr="00551383">
        <w:rPr>
          <w:rFonts w:ascii="Calibri" w:hAnsi="Calibri" w:cs="Calibri"/>
          <w:sz w:val="20"/>
          <w:szCs w:val="20"/>
        </w:rPr>
        <w:t xml:space="preserve">; British Society for Antimicrobial Chemotherapy; British Heart Rhythm Society; British Cardiovascular Society; British Heart Valve Society; British Society for Echocardiography. Guidelines for the diagnosis, prevention and management of implantable cardiac electronic device infection. Report of a joint Working Party project on behalf of the British Society for </w:t>
      </w:r>
      <w:r w:rsidRPr="00551383">
        <w:rPr>
          <w:rFonts w:ascii="Calibri" w:hAnsi="Calibri" w:cs="Calibri"/>
          <w:sz w:val="20"/>
          <w:szCs w:val="20"/>
        </w:rPr>
        <w:lastRenderedPageBreak/>
        <w:t>Antimicrobial Chemotherapy (BSAC, host organization), British Heart Rhythm Society (BHRS), British Cardiovascular Society (BCS), British Heart Valve Society (BHVS) and British Society for Echocardiography (BSE). (2):325-59.</w:t>
      </w:r>
    </w:p>
    <w:p w14:paraId="0F348F39" w14:textId="791B66C4" w:rsidR="001F1351" w:rsidRPr="00551383" w:rsidRDefault="00787462" w:rsidP="00551383">
      <w:pPr>
        <w:spacing w:line="276" w:lineRule="auto"/>
        <w:jc w:val="both"/>
        <w:rPr>
          <w:rFonts w:ascii="Calibri" w:hAnsi="Calibri" w:cs="Calibri"/>
          <w:sz w:val="20"/>
          <w:szCs w:val="20"/>
        </w:rPr>
      </w:pPr>
      <w:r w:rsidRPr="00551383">
        <w:rPr>
          <w:rFonts w:ascii="Calibri" w:hAnsi="Calibri" w:cs="Calibri"/>
          <w:sz w:val="20"/>
          <w:szCs w:val="20"/>
        </w:rPr>
        <w:t>Currie K, Melone L, Stewart S, Holopainen A, Clark AM, Reilly J et al. (2018).</w:t>
      </w:r>
      <w:r w:rsidR="00F422B6" w:rsidRPr="00551383">
        <w:rPr>
          <w:rFonts w:ascii="Calibri" w:hAnsi="Calibri" w:cs="Calibri"/>
          <w:sz w:val="20"/>
          <w:szCs w:val="20"/>
        </w:rPr>
        <w:t xml:space="preserve"> Understanding the patient experience of health care–associated infection: A qualitative systematic review</w:t>
      </w:r>
      <w:r w:rsidRPr="00551383">
        <w:rPr>
          <w:rFonts w:ascii="Calibri" w:hAnsi="Calibri" w:cs="Calibri"/>
          <w:sz w:val="20"/>
          <w:szCs w:val="20"/>
        </w:rPr>
        <w:t>; VOLUME 46, ISSUE 8, P936-942,</w:t>
      </w:r>
    </w:p>
    <w:p w14:paraId="5A3A45A6" w14:textId="77777777" w:rsidR="00AC3E1D" w:rsidRPr="00551383" w:rsidRDefault="001F1351" w:rsidP="00551383">
      <w:pPr>
        <w:spacing w:line="276" w:lineRule="auto"/>
        <w:jc w:val="both"/>
        <w:rPr>
          <w:rFonts w:ascii="Calibri" w:hAnsi="Calibri" w:cs="Calibri"/>
          <w:sz w:val="20"/>
          <w:szCs w:val="20"/>
        </w:rPr>
      </w:pPr>
      <w:r w:rsidRPr="00551383">
        <w:rPr>
          <w:rFonts w:ascii="Calibri" w:hAnsi="Calibri" w:cs="Calibri"/>
          <w:sz w:val="20"/>
          <w:szCs w:val="20"/>
        </w:rPr>
        <w:t xml:space="preserve">Magill </w:t>
      </w:r>
      <w:r w:rsidR="001A0A6B" w:rsidRPr="00551383">
        <w:rPr>
          <w:rFonts w:ascii="Calibri" w:hAnsi="Calibri" w:cs="Calibri"/>
          <w:sz w:val="20"/>
          <w:szCs w:val="20"/>
        </w:rPr>
        <w:t>S. S</w:t>
      </w:r>
      <w:r w:rsidRPr="00551383">
        <w:rPr>
          <w:rFonts w:ascii="Calibri" w:hAnsi="Calibri" w:cs="Calibri"/>
          <w:sz w:val="20"/>
          <w:szCs w:val="20"/>
        </w:rPr>
        <w:t xml:space="preserve">, Edwards </w:t>
      </w:r>
      <w:r w:rsidR="001A0A6B" w:rsidRPr="00551383">
        <w:rPr>
          <w:rFonts w:ascii="Calibri" w:hAnsi="Calibri" w:cs="Calibri"/>
          <w:sz w:val="20"/>
          <w:szCs w:val="20"/>
        </w:rPr>
        <w:t>J. R</w:t>
      </w:r>
      <w:r w:rsidRPr="00551383">
        <w:rPr>
          <w:rFonts w:ascii="Calibri" w:hAnsi="Calibri" w:cs="Calibri"/>
          <w:sz w:val="20"/>
          <w:szCs w:val="20"/>
        </w:rPr>
        <w:t xml:space="preserve">, Bamberg W, </w:t>
      </w:r>
      <w:proofErr w:type="spellStart"/>
      <w:r w:rsidRPr="00551383">
        <w:rPr>
          <w:rFonts w:ascii="Calibri" w:hAnsi="Calibri" w:cs="Calibri"/>
          <w:sz w:val="20"/>
          <w:szCs w:val="20"/>
        </w:rPr>
        <w:t>Beldavs</w:t>
      </w:r>
      <w:proofErr w:type="spellEnd"/>
      <w:r w:rsidRPr="00551383">
        <w:rPr>
          <w:rFonts w:ascii="Calibri" w:hAnsi="Calibri" w:cs="Calibri"/>
          <w:sz w:val="20"/>
          <w:szCs w:val="20"/>
        </w:rPr>
        <w:t xml:space="preserve"> </w:t>
      </w:r>
      <w:r w:rsidR="001A0A6B" w:rsidRPr="00551383">
        <w:rPr>
          <w:rFonts w:ascii="Calibri" w:hAnsi="Calibri" w:cs="Calibri"/>
          <w:sz w:val="20"/>
          <w:szCs w:val="20"/>
        </w:rPr>
        <w:t>Z. G</w:t>
      </w:r>
      <w:r w:rsidRPr="00551383">
        <w:rPr>
          <w:rFonts w:ascii="Calibri" w:hAnsi="Calibri" w:cs="Calibri"/>
          <w:sz w:val="20"/>
          <w:szCs w:val="20"/>
        </w:rPr>
        <w:t xml:space="preserve">, </w:t>
      </w:r>
      <w:proofErr w:type="spellStart"/>
      <w:r w:rsidRPr="00551383">
        <w:rPr>
          <w:rFonts w:ascii="Calibri" w:hAnsi="Calibri" w:cs="Calibri"/>
          <w:sz w:val="20"/>
          <w:szCs w:val="20"/>
        </w:rPr>
        <w:t>Dumyati</w:t>
      </w:r>
      <w:proofErr w:type="spellEnd"/>
      <w:r w:rsidRPr="00551383">
        <w:rPr>
          <w:rFonts w:ascii="Calibri" w:hAnsi="Calibri" w:cs="Calibri"/>
          <w:sz w:val="20"/>
          <w:szCs w:val="20"/>
        </w:rPr>
        <w:t xml:space="preserve"> G., Kainer M.A.</w:t>
      </w:r>
      <w:r w:rsidR="001A0A6B" w:rsidRPr="00551383">
        <w:rPr>
          <w:rFonts w:ascii="Calibri" w:hAnsi="Calibri" w:cs="Calibri"/>
          <w:sz w:val="20"/>
          <w:szCs w:val="20"/>
        </w:rPr>
        <w:t xml:space="preserve"> </w:t>
      </w:r>
      <w:r w:rsidRPr="00551383">
        <w:rPr>
          <w:rFonts w:ascii="Calibri" w:hAnsi="Calibri" w:cs="Calibri"/>
          <w:sz w:val="20"/>
          <w:szCs w:val="20"/>
        </w:rPr>
        <w:t>et al.</w:t>
      </w:r>
      <w:r w:rsidR="001A0A6B" w:rsidRPr="00551383">
        <w:rPr>
          <w:rFonts w:ascii="Calibri" w:hAnsi="Calibri" w:cs="Calibri"/>
          <w:sz w:val="20"/>
          <w:szCs w:val="20"/>
        </w:rPr>
        <w:t xml:space="preserve"> (2014). Multistate</w:t>
      </w:r>
      <w:r w:rsidRPr="00551383">
        <w:rPr>
          <w:rFonts w:ascii="Calibri" w:hAnsi="Calibri" w:cs="Calibri"/>
          <w:sz w:val="20"/>
          <w:szCs w:val="20"/>
        </w:rPr>
        <w:t xml:space="preserve"> point-prevalence survey of health care-associated infections.; 370: 1198-1208</w:t>
      </w:r>
      <w:r w:rsidR="00AC3E1D" w:rsidRPr="00551383">
        <w:rPr>
          <w:rFonts w:ascii="Calibri" w:hAnsi="Calibri" w:cs="Calibri"/>
          <w:sz w:val="20"/>
          <w:szCs w:val="20"/>
        </w:rPr>
        <w:t xml:space="preserve"> </w:t>
      </w:r>
    </w:p>
    <w:p w14:paraId="4A3094BC" w14:textId="6EE0A1D2" w:rsidR="004C3606" w:rsidRPr="00551383" w:rsidRDefault="00AC3E1D" w:rsidP="00551383">
      <w:pPr>
        <w:spacing w:line="276" w:lineRule="auto"/>
        <w:jc w:val="both"/>
        <w:rPr>
          <w:rFonts w:ascii="Calibri" w:hAnsi="Calibri" w:cs="Calibri"/>
          <w:sz w:val="20"/>
          <w:szCs w:val="20"/>
        </w:rPr>
      </w:pPr>
      <w:r w:rsidRPr="00551383">
        <w:rPr>
          <w:rFonts w:ascii="Calibri" w:hAnsi="Calibri" w:cs="Calibri"/>
          <w:sz w:val="20"/>
          <w:szCs w:val="20"/>
        </w:rPr>
        <w:t xml:space="preserve">Brannigan E., Murray E., Holmes A. (2009). Where does infection control fit into a hospital management </w:t>
      </w:r>
      <w:r w:rsidR="00B55791" w:rsidRPr="00551383">
        <w:rPr>
          <w:rFonts w:ascii="Calibri" w:hAnsi="Calibri" w:cs="Calibri"/>
          <w:sz w:val="20"/>
          <w:szCs w:val="20"/>
        </w:rPr>
        <w:t>structure?</w:t>
      </w:r>
      <w:r w:rsidRPr="00551383">
        <w:rPr>
          <w:rFonts w:ascii="Calibri" w:hAnsi="Calibri" w:cs="Calibri"/>
          <w:sz w:val="20"/>
          <w:szCs w:val="20"/>
        </w:rPr>
        <w:t xml:space="preserve"> 73 (4), pp. 392-396</w:t>
      </w:r>
    </w:p>
    <w:p w14:paraId="6D8A7519" w14:textId="0AA0A8BF" w:rsidR="00B55791" w:rsidRPr="00551383" w:rsidRDefault="00B55791" w:rsidP="00551383">
      <w:pPr>
        <w:spacing w:line="276" w:lineRule="auto"/>
        <w:jc w:val="both"/>
        <w:rPr>
          <w:rFonts w:ascii="Calibri" w:hAnsi="Calibri" w:cs="Calibri"/>
          <w:sz w:val="20"/>
          <w:szCs w:val="20"/>
        </w:rPr>
      </w:pPr>
      <w:proofErr w:type="spellStart"/>
      <w:r w:rsidRPr="00551383">
        <w:rPr>
          <w:rFonts w:ascii="Calibri" w:hAnsi="Calibri" w:cs="Calibri"/>
          <w:sz w:val="20"/>
          <w:szCs w:val="20"/>
        </w:rPr>
        <w:t>Mamishi</w:t>
      </w:r>
      <w:proofErr w:type="spellEnd"/>
      <w:r w:rsidRPr="00551383">
        <w:rPr>
          <w:rFonts w:ascii="Calibri" w:hAnsi="Calibri" w:cs="Calibri"/>
          <w:sz w:val="20"/>
          <w:szCs w:val="20"/>
        </w:rPr>
        <w:t xml:space="preserve"> S, </w:t>
      </w:r>
      <w:proofErr w:type="spellStart"/>
      <w:r w:rsidRPr="00551383">
        <w:rPr>
          <w:rFonts w:ascii="Calibri" w:hAnsi="Calibri" w:cs="Calibri"/>
          <w:sz w:val="20"/>
          <w:szCs w:val="20"/>
        </w:rPr>
        <w:t>Pourakbari</w:t>
      </w:r>
      <w:proofErr w:type="spellEnd"/>
      <w:r w:rsidRPr="00551383">
        <w:rPr>
          <w:rFonts w:ascii="Calibri" w:hAnsi="Calibri" w:cs="Calibri"/>
          <w:sz w:val="20"/>
          <w:szCs w:val="20"/>
        </w:rPr>
        <w:t xml:space="preserve"> B, </w:t>
      </w:r>
      <w:proofErr w:type="spellStart"/>
      <w:r w:rsidRPr="00551383">
        <w:rPr>
          <w:rFonts w:ascii="Calibri" w:hAnsi="Calibri" w:cs="Calibri"/>
          <w:sz w:val="20"/>
          <w:szCs w:val="20"/>
        </w:rPr>
        <w:t>Teymuri</w:t>
      </w:r>
      <w:proofErr w:type="spellEnd"/>
      <w:r w:rsidRPr="00551383">
        <w:rPr>
          <w:rFonts w:ascii="Calibri" w:hAnsi="Calibri" w:cs="Calibri"/>
          <w:sz w:val="20"/>
          <w:szCs w:val="20"/>
        </w:rPr>
        <w:t xml:space="preserve"> M, </w:t>
      </w:r>
      <w:proofErr w:type="spellStart"/>
      <w:r w:rsidRPr="00551383">
        <w:rPr>
          <w:rFonts w:ascii="Calibri" w:hAnsi="Calibri" w:cs="Calibri"/>
          <w:sz w:val="20"/>
          <w:szCs w:val="20"/>
        </w:rPr>
        <w:t>Babamahmoodi</w:t>
      </w:r>
      <w:proofErr w:type="spellEnd"/>
      <w:r w:rsidRPr="00551383">
        <w:rPr>
          <w:rFonts w:ascii="Calibri" w:hAnsi="Calibri" w:cs="Calibri"/>
          <w:sz w:val="20"/>
          <w:szCs w:val="20"/>
        </w:rPr>
        <w:t xml:space="preserve"> A, Mahmoudi </w:t>
      </w:r>
      <w:proofErr w:type="spellStart"/>
      <w:r w:rsidRPr="00551383">
        <w:rPr>
          <w:rFonts w:ascii="Calibri" w:hAnsi="Calibri" w:cs="Calibri"/>
          <w:sz w:val="20"/>
          <w:szCs w:val="20"/>
        </w:rPr>
        <w:t>Sh</w:t>
      </w:r>
      <w:proofErr w:type="spellEnd"/>
      <w:r w:rsidRPr="00551383">
        <w:rPr>
          <w:rFonts w:ascii="Calibri" w:hAnsi="Calibri" w:cs="Calibri"/>
          <w:sz w:val="20"/>
          <w:szCs w:val="20"/>
        </w:rPr>
        <w:t xml:space="preserve">, (2014). Management of Hospital Infection Control in Iran: A Need for Implementation of Multidisciplinary </w:t>
      </w:r>
      <w:proofErr w:type="spellStart"/>
      <w:proofErr w:type="gramStart"/>
      <w:r w:rsidRPr="00551383">
        <w:rPr>
          <w:rFonts w:ascii="Calibri" w:hAnsi="Calibri" w:cs="Calibri"/>
          <w:sz w:val="20"/>
          <w:szCs w:val="20"/>
        </w:rPr>
        <w:t>Approach,Volume</w:t>
      </w:r>
      <w:proofErr w:type="spellEnd"/>
      <w:proofErr w:type="gramEnd"/>
      <w:r w:rsidRPr="00551383">
        <w:rPr>
          <w:rFonts w:ascii="Calibri" w:hAnsi="Calibri" w:cs="Calibri"/>
          <w:sz w:val="20"/>
          <w:szCs w:val="20"/>
        </w:rPr>
        <w:t xml:space="preserve"> 5, Issue 4 Pages 179-186,</w:t>
      </w:r>
    </w:p>
    <w:p w14:paraId="50764C8D" w14:textId="33157870" w:rsidR="00B55791" w:rsidRPr="00551383" w:rsidRDefault="00B55791" w:rsidP="00551383">
      <w:pPr>
        <w:spacing w:line="276" w:lineRule="auto"/>
        <w:jc w:val="both"/>
        <w:rPr>
          <w:rFonts w:ascii="Calibri" w:hAnsi="Calibri" w:cs="Calibri"/>
          <w:sz w:val="20"/>
          <w:szCs w:val="20"/>
        </w:rPr>
      </w:pPr>
      <w:r w:rsidRPr="00551383">
        <w:rPr>
          <w:rFonts w:ascii="Calibri" w:hAnsi="Calibri" w:cs="Calibri"/>
          <w:sz w:val="20"/>
          <w:szCs w:val="20"/>
        </w:rPr>
        <w:t>Olsen M and Fraser V, (2002). Proving your value in healthcare epidemiology and infection control pp. 26-50</w:t>
      </w:r>
    </w:p>
    <w:p w14:paraId="719928A6" w14:textId="23B1F6A9" w:rsidR="00B55791" w:rsidRPr="00551383" w:rsidRDefault="00B55791" w:rsidP="00551383">
      <w:pPr>
        <w:spacing w:line="276" w:lineRule="auto"/>
        <w:jc w:val="both"/>
        <w:rPr>
          <w:rFonts w:ascii="Calibri" w:hAnsi="Calibri" w:cs="Calibri"/>
          <w:sz w:val="20"/>
          <w:szCs w:val="20"/>
        </w:rPr>
      </w:pPr>
      <w:r w:rsidRPr="00551383">
        <w:rPr>
          <w:rFonts w:ascii="Calibri" w:hAnsi="Calibri" w:cs="Calibri"/>
          <w:sz w:val="20"/>
          <w:szCs w:val="20"/>
        </w:rPr>
        <w:t xml:space="preserve">Fleming C., Steger K., Craven D. (2000). Host-and device-associated risk factors for nosocomial pneumonia: cost-effective strategies for prevention. Nosocomial </w:t>
      </w:r>
      <w:proofErr w:type="spellStart"/>
      <w:r w:rsidRPr="00551383">
        <w:rPr>
          <w:rFonts w:ascii="Calibri" w:hAnsi="Calibri" w:cs="Calibri"/>
          <w:sz w:val="20"/>
          <w:szCs w:val="20"/>
        </w:rPr>
        <w:t>pneumoni</w:t>
      </w:r>
      <w:proofErr w:type="spellEnd"/>
      <w:r w:rsidRPr="00551383">
        <w:rPr>
          <w:rFonts w:ascii="Calibri" w:hAnsi="Calibri" w:cs="Calibri"/>
          <w:sz w:val="20"/>
          <w:szCs w:val="20"/>
        </w:rPr>
        <w:t>, pp. 53-92</w:t>
      </w:r>
    </w:p>
    <w:p w14:paraId="7C0BBF8D" w14:textId="7065F430" w:rsidR="004C3606" w:rsidRPr="00551383" w:rsidRDefault="00B55791" w:rsidP="00551383">
      <w:pPr>
        <w:spacing w:line="276" w:lineRule="auto"/>
        <w:jc w:val="both"/>
        <w:rPr>
          <w:rFonts w:ascii="Calibri" w:hAnsi="Calibri" w:cs="Calibri"/>
          <w:sz w:val="20"/>
          <w:szCs w:val="20"/>
        </w:rPr>
      </w:pPr>
      <w:r w:rsidRPr="00551383">
        <w:rPr>
          <w:rFonts w:ascii="Calibri" w:hAnsi="Calibri" w:cs="Calibri"/>
          <w:sz w:val="20"/>
          <w:szCs w:val="20"/>
        </w:rPr>
        <w:t xml:space="preserve">World Health Organization. (2004). Practical guidelines for infection control in health care facilities. Regional Office for Western Pacific and Regional Office for South-East Asia, New Delhi </w:t>
      </w:r>
    </w:p>
    <w:p w14:paraId="1255D4E5" w14:textId="3B58EA44" w:rsidR="00B7708F" w:rsidRPr="00551383" w:rsidRDefault="00B7708F" w:rsidP="00551383">
      <w:pPr>
        <w:spacing w:line="276" w:lineRule="auto"/>
        <w:jc w:val="both"/>
        <w:rPr>
          <w:rFonts w:ascii="Calibri" w:hAnsi="Calibri" w:cs="Calibri"/>
          <w:sz w:val="20"/>
          <w:szCs w:val="20"/>
        </w:rPr>
      </w:pPr>
      <w:r w:rsidRPr="00551383">
        <w:rPr>
          <w:rFonts w:ascii="Calibri" w:hAnsi="Calibri" w:cs="Calibri"/>
          <w:sz w:val="20"/>
          <w:szCs w:val="20"/>
        </w:rPr>
        <w:t xml:space="preserve">Whitby M., Pessoa-Silva C., </w:t>
      </w:r>
      <w:proofErr w:type="spellStart"/>
      <w:proofErr w:type="gramStart"/>
      <w:r w:rsidRPr="00551383">
        <w:rPr>
          <w:rFonts w:ascii="Calibri" w:hAnsi="Calibri" w:cs="Calibri"/>
          <w:sz w:val="20"/>
          <w:szCs w:val="20"/>
        </w:rPr>
        <w:t>McLaws,M</w:t>
      </w:r>
      <w:proofErr w:type="spellEnd"/>
      <w:r w:rsidRPr="00551383">
        <w:rPr>
          <w:rFonts w:ascii="Calibri" w:hAnsi="Calibri" w:cs="Calibri"/>
          <w:sz w:val="20"/>
          <w:szCs w:val="20"/>
        </w:rPr>
        <w:t>.</w:t>
      </w:r>
      <w:proofErr w:type="gramEnd"/>
      <w:r w:rsidRPr="00551383">
        <w:rPr>
          <w:rFonts w:ascii="Calibri" w:hAnsi="Calibri" w:cs="Calibri"/>
          <w:sz w:val="20"/>
          <w:szCs w:val="20"/>
        </w:rPr>
        <w:t xml:space="preserve">-L. et al.(2007). </w:t>
      </w:r>
      <w:proofErr w:type="spellStart"/>
      <w:r w:rsidRPr="00551383">
        <w:rPr>
          <w:rFonts w:ascii="Calibri" w:hAnsi="Calibri" w:cs="Calibri"/>
          <w:sz w:val="20"/>
          <w:szCs w:val="20"/>
        </w:rPr>
        <w:t>Behavioural</w:t>
      </w:r>
      <w:proofErr w:type="spellEnd"/>
      <w:r w:rsidRPr="00551383">
        <w:rPr>
          <w:rFonts w:ascii="Calibri" w:hAnsi="Calibri" w:cs="Calibri"/>
          <w:sz w:val="20"/>
          <w:szCs w:val="20"/>
        </w:rPr>
        <w:t xml:space="preserve"> considerations for hand hygiene practices: the basic building blocks, pp. 1-8</w:t>
      </w:r>
    </w:p>
    <w:p w14:paraId="5D2011DC" w14:textId="143CFA33" w:rsidR="00406733" w:rsidRPr="00551383" w:rsidRDefault="0086435A" w:rsidP="00551383">
      <w:pPr>
        <w:spacing w:line="276" w:lineRule="auto"/>
        <w:jc w:val="both"/>
        <w:rPr>
          <w:rFonts w:ascii="Calibri" w:hAnsi="Calibri" w:cs="Calibri"/>
          <w:sz w:val="20"/>
          <w:szCs w:val="20"/>
        </w:rPr>
      </w:pPr>
      <w:r w:rsidRPr="00551383">
        <w:rPr>
          <w:rFonts w:ascii="Calibri" w:hAnsi="Calibri" w:cs="Calibri"/>
          <w:sz w:val="20"/>
          <w:szCs w:val="20"/>
        </w:rPr>
        <w:t xml:space="preserve">Francis N.A., Butler </w:t>
      </w:r>
      <w:r w:rsidR="00406733" w:rsidRPr="00551383">
        <w:rPr>
          <w:rFonts w:ascii="Calibri" w:hAnsi="Calibri" w:cs="Calibri"/>
          <w:sz w:val="20"/>
          <w:szCs w:val="20"/>
        </w:rPr>
        <w:t>C.C,</w:t>
      </w:r>
      <w:r w:rsidRPr="00551383">
        <w:rPr>
          <w:rFonts w:ascii="Calibri" w:hAnsi="Calibri" w:cs="Calibri"/>
          <w:sz w:val="20"/>
          <w:szCs w:val="20"/>
        </w:rPr>
        <w:t xml:space="preserve"> Hood</w:t>
      </w:r>
      <w:r w:rsidR="00406733" w:rsidRPr="00551383">
        <w:rPr>
          <w:rFonts w:ascii="Calibri" w:hAnsi="Calibri" w:cs="Calibri"/>
          <w:sz w:val="20"/>
          <w:szCs w:val="20"/>
        </w:rPr>
        <w:t xml:space="preserve"> K., </w:t>
      </w:r>
      <w:r w:rsidRPr="00551383">
        <w:rPr>
          <w:rFonts w:ascii="Calibri" w:hAnsi="Calibri" w:cs="Calibri"/>
          <w:sz w:val="20"/>
          <w:szCs w:val="20"/>
        </w:rPr>
        <w:t xml:space="preserve">et al. (2009). </w:t>
      </w:r>
      <w:r w:rsidR="00406733" w:rsidRPr="00551383">
        <w:rPr>
          <w:rFonts w:ascii="Calibri" w:hAnsi="Calibri" w:cs="Calibri"/>
          <w:sz w:val="20"/>
          <w:szCs w:val="20"/>
        </w:rPr>
        <w:t xml:space="preserve">Effect of using an interactive booklet about childhood respiratory tract infections in primary care consultations on reconsulting and antibiotic prescribing: a cluster </w:t>
      </w:r>
      <w:proofErr w:type="spellStart"/>
      <w:r w:rsidR="00406733" w:rsidRPr="00551383">
        <w:rPr>
          <w:rFonts w:ascii="Calibri" w:hAnsi="Calibri" w:cs="Calibri"/>
          <w:sz w:val="20"/>
          <w:szCs w:val="20"/>
        </w:rPr>
        <w:t>randomised</w:t>
      </w:r>
      <w:proofErr w:type="spellEnd"/>
      <w:r w:rsidR="00406733" w:rsidRPr="00551383">
        <w:rPr>
          <w:rFonts w:ascii="Calibri" w:hAnsi="Calibri" w:cs="Calibri"/>
          <w:sz w:val="20"/>
          <w:szCs w:val="20"/>
        </w:rPr>
        <w:t xml:space="preserve"> controlled </w:t>
      </w:r>
      <w:proofErr w:type="spellStart"/>
      <w:proofErr w:type="gramStart"/>
      <w:r w:rsidR="00406733" w:rsidRPr="00551383">
        <w:rPr>
          <w:rFonts w:ascii="Calibri" w:hAnsi="Calibri" w:cs="Calibri"/>
          <w:sz w:val="20"/>
          <w:szCs w:val="20"/>
        </w:rPr>
        <w:t>trial</w:t>
      </w:r>
      <w:r w:rsidRPr="00551383">
        <w:rPr>
          <w:rFonts w:ascii="Calibri" w:hAnsi="Calibri" w:cs="Calibri"/>
          <w:sz w:val="20"/>
          <w:szCs w:val="20"/>
        </w:rPr>
        <w:t>;</w:t>
      </w:r>
      <w:r w:rsidR="00406733" w:rsidRPr="00551383">
        <w:rPr>
          <w:rFonts w:ascii="Calibri" w:hAnsi="Calibri" w:cs="Calibri"/>
          <w:sz w:val="20"/>
          <w:szCs w:val="20"/>
        </w:rPr>
        <w:t>p</w:t>
      </w:r>
      <w:proofErr w:type="spellEnd"/>
      <w:r w:rsidR="00406733" w:rsidRPr="00551383">
        <w:rPr>
          <w:rFonts w:ascii="Calibri" w:hAnsi="Calibri" w:cs="Calibri"/>
          <w:sz w:val="20"/>
          <w:szCs w:val="20"/>
        </w:rPr>
        <w:t>.</w:t>
      </w:r>
      <w:proofErr w:type="gramEnd"/>
      <w:r w:rsidR="00406733" w:rsidRPr="00551383">
        <w:rPr>
          <w:rFonts w:ascii="Calibri" w:hAnsi="Calibri" w:cs="Calibri"/>
          <w:sz w:val="20"/>
          <w:szCs w:val="20"/>
        </w:rPr>
        <w:t xml:space="preserve"> 339</w:t>
      </w:r>
    </w:p>
    <w:p w14:paraId="126905C6" w14:textId="0398B75D" w:rsidR="00B71CAB" w:rsidRPr="00551383" w:rsidRDefault="0086435A" w:rsidP="00551383">
      <w:pPr>
        <w:spacing w:line="276" w:lineRule="auto"/>
        <w:jc w:val="both"/>
        <w:rPr>
          <w:rFonts w:ascii="Calibri" w:hAnsi="Calibri" w:cs="Calibri"/>
          <w:sz w:val="20"/>
          <w:szCs w:val="20"/>
        </w:rPr>
      </w:pPr>
      <w:proofErr w:type="spellStart"/>
      <w:r w:rsidRPr="00551383">
        <w:rPr>
          <w:rFonts w:ascii="Calibri" w:hAnsi="Calibri" w:cs="Calibri"/>
          <w:sz w:val="20"/>
          <w:szCs w:val="20"/>
        </w:rPr>
        <w:t>Saizy-Callaert</w:t>
      </w:r>
      <w:proofErr w:type="spellEnd"/>
      <w:r w:rsidRPr="00551383">
        <w:rPr>
          <w:rFonts w:ascii="Calibri" w:hAnsi="Calibri" w:cs="Calibri"/>
          <w:sz w:val="20"/>
          <w:szCs w:val="20"/>
        </w:rPr>
        <w:t xml:space="preserve"> </w:t>
      </w:r>
      <w:r w:rsidR="00406733" w:rsidRPr="00551383">
        <w:rPr>
          <w:rFonts w:ascii="Calibri" w:hAnsi="Calibri" w:cs="Calibri"/>
          <w:sz w:val="20"/>
          <w:szCs w:val="20"/>
        </w:rPr>
        <w:t xml:space="preserve">S., </w:t>
      </w:r>
      <w:r w:rsidRPr="00551383">
        <w:rPr>
          <w:rFonts w:ascii="Calibri" w:hAnsi="Calibri" w:cs="Calibri"/>
          <w:sz w:val="20"/>
          <w:szCs w:val="20"/>
        </w:rPr>
        <w:t xml:space="preserve">Causse </w:t>
      </w:r>
      <w:r w:rsidR="00406733" w:rsidRPr="00551383">
        <w:rPr>
          <w:rFonts w:ascii="Calibri" w:hAnsi="Calibri" w:cs="Calibri"/>
          <w:sz w:val="20"/>
          <w:szCs w:val="20"/>
        </w:rPr>
        <w:t xml:space="preserve">R., </w:t>
      </w:r>
      <w:proofErr w:type="spellStart"/>
      <w:r w:rsidRPr="00551383">
        <w:rPr>
          <w:rFonts w:ascii="Calibri" w:hAnsi="Calibri" w:cs="Calibri"/>
          <w:sz w:val="20"/>
          <w:szCs w:val="20"/>
        </w:rPr>
        <w:t>Furhman</w:t>
      </w:r>
      <w:proofErr w:type="spellEnd"/>
      <w:r w:rsidRPr="00551383">
        <w:rPr>
          <w:rFonts w:ascii="Calibri" w:hAnsi="Calibri" w:cs="Calibri"/>
          <w:sz w:val="20"/>
          <w:szCs w:val="20"/>
        </w:rPr>
        <w:t xml:space="preserve"> </w:t>
      </w:r>
      <w:r w:rsidR="00406733" w:rsidRPr="00551383">
        <w:rPr>
          <w:rFonts w:ascii="Calibri" w:hAnsi="Calibri" w:cs="Calibri"/>
          <w:sz w:val="20"/>
          <w:szCs w:val="20"/>
        </w:rPr>
        <w:t>C., et al.</w:t>
      </w:r>
      <w:r w:rsidRPr="00551383">
        <w:rPr>
          <w:rFonts w:ascii="Calibri" w:hAnsi="Calibri" w:cs="Calibri"/>
          <w:sz w:val="20"/>
          <w:szCs w:val="20"/>
        </w:rPr>
        <w:t xml:space="preserve"> (2003). </w:t>
      </w:r>
      <w:proofErr w:type="spellStart"/>
      <w:r w:rsidR="00406733" w:rsidRPr="00551383">
        <w:rPr>
          <w:rFonts w:ascii="Calibri" w:hAnsi="Calibri" w:cs="Calibri"/>
          <w:sz w:val="20"/>
          <w:szCs w:val="20"/>
        </w:rPr>
        <w:t>Chouaïd</w:t>
      </w:r>
      <w:proofErr w:type="spellEnd"/>
      <w:r w:rsidR="00406733" w:rsidRPr="00551383">
        <w:rPr>
          <w:rFonts w:ascii="Calibri" w:hAnsi="Calibri" w:cs="Calibri"/>
          <w:sz w:val="20"/>
          <w:szCs w:val="20"/>
        </w:rPr>
        <w:t xml:space="preserve"> C. Impact of a multidisciplinary approach to the control of antibiotic prescription in a general hospital, pp. 177-182</w:t>
      </w:r>
    </w:p>
    <w:p w14:paraId="528FA903" w14:textId="7A66F7E7" w:rsidR="00AB66FB" w:rsidRPr="00551383" w:rsidRDefault="0086435A" w:rsidP="00551383">
      <w:pPr>
        <w:spacing w:line="276" w:lineRule="auto"/>
        <w:jc w:val="both"/>
        <w:rPr>
          <w:rFonts w:ascii="Calibri" w:hAnsi="Calibri" w:cs="Calibri"/>
          <w:sz w:val="20"/>
          <w:szCs w:val="20"/>
        </w:rPr>
      </w:pPr>
      <w:r w:rsidRPr="00551383">
        <w:rPr>
          <w:rFonts w:ascii="Calibri" w:hAnsi="Calibri" w:cs="Calibri"/>
          <w:sz w:val="20"/>
          <w:szCs w:val="20"/>
        </w:rPr>
        <w:t xml:space="preserve">Helder </w:t>
      </w:r>
      <w:r w:rsidR="00B71CAB" w:rsidRPr="00551383">
        <w:rPr>
          <w:rFonts w:ascii="Calibri" w:hAnsi="Calibri" w:cs="Calibri"/>
          <w:sz w:val="20"/>
          <w:szCs w:val="20"/>
        </w:rPr>
        <w:t xml:space="preserve">O.K., </w:t>
      </w:r>
      <w:r w:rsidRPr="00551383">
        <w:rPr>
          <w:rFonts w:ascii="Calibri" w:hAnsi="Calibri" w:cs="Calibri"/>
          <w:sz w:val="20"/>
          <w:szCs w:val="20"/>
        </w:rPr>
        <w:t xml:space="preserve">Brug </w:t>
      </w:r>
      <w:r w:rsidR="00B71CAB" w:rsidRPr="00551383">
        <w:rPr>
          <w:rFonts w:ascii="Calibri" w:hAnsi="Calibri" w:cs="Calibri"/>
          <w:sz w:val="20"/>
          <w:szCs w:val="20"/>
        </w:rPr>
        <w:t xml:space="preserve">J., </w:t>
      </w:r>
      <w:r w:rsidRPr="00551383">
        <w:rPr>
          <w:rFonts w:ascii="Calibri" w:hAnsi="Calibri" w:cs="Calibri"/>
          <w:sz w:val="20"/>
          <w:szCs w:val="20"/>
        </w:rPr>
        <w:t xml:space="preserve">Looman </w:t>
      </w:r>
      <w:r w:rsidR="00B71CAB" w:rsidRPr="00551383">
        <w:rPr>
          <w:rFonts w:ascii="Calibri" w:hAnsi="Calibri" w:cs="Calibri"/>
          <w:sz w:val="20"/>
          <w:szCs w:val="20"/>
        </w:rPr>
        <w:t>C.W., et al.</w:t>
      </w:r>
      <w:r w:rsidRPr="00551383">
        <w:rPr>
          <w:rFonts w:ascii="Calibri" w:hAnsi="Calibri" w:cs="Calibri"/>
          <w:sz w:val="20"/>
          <w:szCs w:val="20"/>
        </w:rPr>
        <w:t xml:space="preserve"> (2010). The</w:t>
      </w:r>
      <w:r w:rsidR="00B71CAB" w:rsidRPr="00551383">
        <w:rPr>
          <w:rFonts w:ascii="Calibri" w:hAnsi="Calibri" w:cs="Calibri"/>
          <w:sz w:val="20"/>
          <w:szCs w:val="20"/>
        </w:rPr>
        <w:t xml:space="preserve"> impact of an education program on hand hygiene compliance and nosocomial infection incidence in an urban neonatal intensive care unit: an intervention study with before and after comparison, pp. 1245-1252</w:t>
      </w:r>
    </w:p>
    <w:p w14:paraId="7E83AD1F" w14:textId="715E0899" w:rsidR="00B71CAB" w:rsidRPr="00551383" w:rsidRDefault="0086435A" w:rsidP="00551383">
      <w:pPr>
        <w:spacing w:line="276" w:lineRule="auto"/>
        <w:jc w:val="both"/>
        <w:rPr>
          <w:rFonts w:ascii="Calibri" w:hAnsi="Calibri" w:cs="Calibri"/>
          <w:sz w:val="20"/>
          <w:szCs w:val="20"/>
        </w:rPr>
      </w:pPr>
      <w:r w:rsidRPr="00551383">
        <w:rPr>
          <w:rFonts w:ascii="Calibri" w:hAnsi="Calibri" w:cs="Calibri"/>
          <w:sz w:val="20"/>
          <w:szCs w:val="20"/>
        </w:rPr>
        <w:lastRenderedPageBreak/>
        <w:t xml:space="preserve">Ducel </w:t>
      </w:r>
      <w:r w:rsidR="00B71CAB" w:rsidRPr="00551383">
        <w:rPr>
          <w:rFonts w:ascii="Calibri" w:hAnsi="Calibri" w:cs="Calibri"/>
          <w:sz w:val="20"/>
          <w:szCs w:val="20"/>
        </w:rPr>
        <w:t xml:space="preserve">G., </w:t>
      </w:r>
      <w:r w:rsidRPr="00551383">
        <w:rPr>
          <w:rFonts w:ascii="Calibri" w:hAnsi="Calibri" w:cs="Calibri"/>
          <w:sz w:val="20"/>
          <w:szCs w:val="20"/>
        </w:rPr>
        <w:t xml:space="preserve">Fabry </w:t>
      </w:r>
      <w:r w:rsidR="00B71CAB" w:rsidRPr="00551383">
        <w:rPr>
          <w:rFonts w:ascii="Calibri" w:hAnsi="Calibri" w:cs="Calibri"/>
          <w:sz w:val="20"/>
          <w:szCs w:val="20"/>
        </w:rPr>
        <w:t xml:space="preserve">J., </w:t>
      </w:r>
      <w:r w:rsidRPr="00551383">
        <w:rPr>
          <w:rFonts w:ascii="Calibri" w:hAnsi="Calibri" w:cs="Calibri"/>
          <w:sz w:val="20"/>
          <w:szCs w:val="20"/>
        </w:rPr>
        <w:t xml:space="preserve">Nicolle </w:t>
      </w:r>
      <w:r w:rsidR="00B71CAB" w:rsidRPr="00551383">
        <w:rPr>
          <w:rFonts w:ascii="Calibri" w:hAnsi="Calibri" w:cs="Calibri"/>
          <w:sz w:val="20"/>
          <w:szCs w:val="20"/>
        </w:rPr>
        <w:t xml:space="preserve">L. </w:t>
      </w:r>
      <w:r w:rsidRPr="00551383">
        <w:rPr>
          <w:rFonts w:ascii="Calibri" w:hAnsi="Calibri" w:cs="Calibri"/>
          <w:sz w:val="20"/>
          <w:szCs w:val="20"/>
        </w:rPr>
        <w:t xml:space="preserve">(2002). </w:t>
      </w:r>
      <w:r w:rsidR="00B71CAB" w:rsidRPr="00551383">
        <w:rPr>
          <w:rFonts w:ascii="Calibri" w:hAnsi="Calibri" w:cs="Calibri"/>
          <w:sz w:val="20"/>
          <w:szCs w:val="20"/>
        </w:rPr>
        <w:t>Prevention of hospital acquired infections: a practical guide</w:t>
      </w:r>
      <w:r w:rsidRPr="00551383">
        <w:rPr>
          <w:rFonts w:ascii="Calibri" w:hAnsi="Calibri" w:cs="Calibri"/>
          <w:sz w:val="20"/>
          <w:szCs w:val="20"/>
        </w:rPr>
        <w:t xml:space="preserve"> </w:t>
      </w:r>
      <w:r w:rsidR="00B71CAB" w:rsidRPr="00551383">
        <w:rPr>
          <w:rFonts w:ascii="Calibri" w:hAnsi="Calibri" w:cs="Calibri"/>
          <w:sz w:val="20"/>
          <w:szCs w:val="20"/>
        </w:rPr>
        <w:t xml:space="preserve">(2nd ed.) </w:t>
      </w:r>
    </w:p>
    <w:p w14:paraId="3F9C4397" w14:textId="77777777" w:rsidR="0086435A" w:rsidRPr="00551383" w:rsidRDefault="0086435A" w:rsidP="00551383">
      <w:pPr>
        <w:spacing w:line="276" w:lineRule="auto"/>
        <w:jc w:val="both"/>
        <w:rPr>
          <w:rFonts w:ascii="Calibri" w:hAnsi="Calibri" w:cs="Calibri"/>
          <w:sz w:val="20"/>
          <w:szCs w:val="20"/>
        </w:rPr>
      </w:pPr>
      <w:proofErr w:type="spellStart"/>
      <w:r w:rsidRPr="00551383">
        <w:rPr>
          <w:rFonts w:ascii="Calibri" w:hAnsi="Calibri" w:cs="Calibri"/>
          <w:sz w:val="20"/>
          <w:szCs w:val="20"/>
        </w:rPr>
        <w:t>Pourakbari</w:t>
      </w:r>
      <w:proofErr w:type="spellEnd"/>
      <w:r w:rsidRPr="00551383">
        <w:rPr>
          <w:rFonts w:ascii="Calibri" w:hAnsi="Calibri" w:cs="Calibri"/>
          <w:sz w:val="20"/>
          <w:szCs w:val="20"/>
        </w:rPr>
        <w:t xml:space="preserve"> </w:t>
      </w:r>
      <w:r w:rsidR="00B71CAB" w:rsidRPr="00551383">
        <w:rPr>
          <w:rFonts w:ascii="Calibri" w:hAnsi="Calibri" w:cs="Calibri"/>
          <w:sz w:val="20"/>
          <w:szCs w:val="20"/>
        </w:rPr>
        <w:t xml:space="preserve">B., </w:t>
      </w:r>
      <w:r w:rsidRPr="00551383">
        <w:rPr>
          <w:rFonts w:ascii="Calibri" w:hAnsi="Calibri" w:cs="Calibri"/>
          <w:sz w:val="20"/>
          <w:szCs w:val="20"/>
        </w:rPr>
        <w:t xml:space="preserve">Movahedi </w:t>
      </w:r>
      <w:r w:rsidR="00B71CAB" w:rsidRPr="00551383">
        <w:rPr>
          <w:rFonts w:ascii="Calibri" w:hAnsi="Calibri" w:cs="Calibri"/>
          <w:sz w:val="20"/>
          <w:szCs w:val="20"/>
        </w:rPr>
        <w:t>Z.</w:t>
      </w:r>
      <w:proofErr w:type="gramStart"/>
      <w:r w:rsidR="00B71CAB" w:rsidRPr="00551383">
        <w:rPr>
          <w:rFonts w:ascii="Calibri" w:hAnsi="Calibri" w:cs="Calibri"/>
          <w:sz w:val="20"/>
          <w:szCs w:val="20"/>
        </w:rPr>
        <w:t xml:space="preserve">, </w:t>
      </w:r>
      <w:r w:rsidRPr="00551383">
        <w:rPr>
          <w:rFonts w:ascii="Calibri" w:hAnsi="Calibri" w:cs="Calibri"/>
          <w:sz w:val="20"/>
          <w:szCs w:val="20"/>
        </w:rPr>
        <w:t>.</w:t>
      </w:r>
      <w:proofErr w:type="gramEnd"/>
      <w:r w:rsidRPr="00551383">
        <w:rPr>
          <w:rFonts w:ascii="Calibri" w:hAnsi="Calibri" w:cs="Calibri"/>
          <w:sz w:val="20"/>
          <w:szCs w:val="20"/>
        </w:rPr>
        <w:t xml:space="preserve"> Mahmoudi </w:t>
      </w:r>
      <w:r w:rsidR="00B71CAB" w:rsidRPr="00551383">
        <w:rPr>
          <w:rFonts w:ascii="Calibri" w:hAnsi="Calibri" w:cs="Calibri"/>
          <w:sz w:val="20"/>
          <w:szCs w:val="20"/>
        </w:rPr>
        <w:t>S, et al.</w:t>
      </w:r>
      <w:r w:rsidRPr="00551383">
        <w:rPr>
          <w:rFonts w:ascii="Calibri" w:hAnsi="Calibri" w:cs="Calibri"/>
          <w:sz w:val="20"/>
          <w:szCs w:val="20"/>
        </w:rPr>
        <w:t xml:space="preserve"> (2011), </w:t>
      </w:r>
      <w:r w:rsidR="00B71CAB" w:rsidRPr="00551383">
        <w:rPr>
          <w:rFonts w:ascii="Calibri" w:hAnsi="Calibri" w:cs="Calibri"/>
          <w:sz w:val="20"/>
          <w:szCs w:val="20"/>
        </w:rPr>
        <w:t>Genotypic characteristics of Pseudomonas aeruginosa strains circulating in the tertiary referral Children's Medical Hospital in Tehran, Iran, 69 (4) pp. 169-172</w:t>
      </w:r>
    </w:p>
    <w:p w14:paraId="3DAF0B6B" w14:textId="77777777" w:rsidR="00987494" w:rsidRPr="00551383" w:rsidRDefault="0086435A" w:rsidP="00551383">
      <w:pPr>
        <w:spacing w:line="276" w:lineRule="auto"/>
        <w:jc w:val="both"/>
        <w:rPr>
          <w:rFonts w:ascii="Calibri" w:hAnsi="Calibri" w:cs="Calibri"/>
          <w:sz w:val="20"/>
          <w:szCs w:val="20"/>
        </w:rPr>
      </w:pPr>
      <w:r w:rsidRPr="00551383">
        <w:rPr>
          <w:rFonts w:ascii="Calibri" w:hAnsi="Calibri" w:cs="Calibri"/>
          <w:sz w:val="20"/>
          <w:szCs w:val="20"/>
        </w:rPr>
        <w:t xml:space="preserve">Ghazi </w:t>
      </w:r>
      <w:r w:rsidR="00B71CAB" w:rsidRPr="00551383">
        <w:rPr>
          <w:rFonts w:ascii="Calibri" w:hAnsi="Calibri" w:cs="Calibri"/>
          <w:sz w:val="20"/>
          <w:szCs w:val="20"/>
        </w:rPr>
        <w:t xml:space="preserve">M., </w:t>
      </w:r>
      <w:proofErr w:type="spellStart"/>
      <w:r w:rsidRPr="00551383">
        <w:rPr>
          <w:rFonts w:ascii="Calibri" w:hAnsi="Calibri" w:cs="Calibri"/>
          <w:sz w:val="20"/>
          <w:szCs w:val="20"/>
        </w:rPr>
        <w:t>Khanbabaee</w:t>
      </w:r>
      <w:proofErr w:type="spellEnd"/>
      <w:r w:rsidRPr="00551383">
        <w:rPr>
          <w:rFonts w:ascii="Calibri" w:hAnsi="Calibri" w:cs="Calibri"/>
          <w:sz w:val="20"/>
          <w:szCs w:val="20"/>
        </w:rPr>
        <w:t xml:space="preserve"> </w:t>
      </w:r>
      <w:r w:rsidR="00B71CAB" w:rsidRPr="00551383">
        <w:rPr>
          <w:rFonts w:ascii="Calibri" w:hAnsi="Calibri" w:cs="Calibri"/>
          <w:sz w:val="20"/>
          <w:szCs w:val="20"/>
        </w:rPr>
        <w:t xml:space="preserve">G., </w:t>
      </w:r>
      <w:proofErr w:type="spellStart"/>
      <w:proofErr w:type="gramStart"/>
      <w:r w:rsidRPr="00551383">
        <w:rPr>
          <w:rFonts w:ascii="Calibri" w:hAnsi="Calibri" w:cs="Calibri"/>
          <w:sz w:val="20"/>
          <w:szCs w:val="20"/>
        </w:rPr>
        <w:t>Fallah,</w:t>
      </w:r>
      <w:r w:rsidR="00B71CAB" w:rsidRPr="00551383">
        <w:rPr>
          <w:rFonts w:ascii="Calibri" w:hAnsi="Calibri" w:cs="Calibri"/>
          <w:sz w:val="20"/>
          <w:szCs w:val="20"/>
        </w:rPr>
        <w:t>F</w:t>
      </w:r>
      <w:proofErr w:type="spellEnd"/>
      <w:r w:rsidR="00B71CAB" w:rsidRPr="00551383">
        <w:rPr>
          <w:rFonts w:ascii="Calibri" w:hAnsi="Calibri" w:cs="Calibri"/>
          <w:sz w:val="20"/>
          <w:szCs w:val="20"/>
        </w:rPr>
        <w:t>.</w:t>
      </w:r>
      <w:proofErr w:type="gramEnd"/>
      <w:r w:rsidR="00B71CAB" w:rsidRPr="00551383">
        <w:rPr>
          <w:rFonts w:ascii="Calibri" w:hAnsi="Calibri" w:cs="Calibri"/>
          <w:sz w:val="20"/>
          <w:szCs w:val="20"/>
        </w:rPr>
        <w:t xml:space="preserve"> et al.</w:t>
      </w:r>
      <w:r w:rsidRPr="00551383">
        <w:rPr>
          <w:rFonts w:ascii="Calibri" w:hAnsi="Calibri" w:cs="Calibri"/>
          <w:sz w:val="20"/>
          <w:szCs w:val="20"/>
        </w:rPr>
        <w:t xml:space="preserve"> (2012).</w:t>
      </w:r>
      <w:r w:rsidR="00B71CAB" w:rsidRPr="00551383">
        <w:rPr>
          <w:rFonts w:ascii="Calibri" w:hAnsi="Calibri" w:cs="Calibri"/>
          <w:sz w:val="20"/>
          <w:szCs w:val="20"/>
        </w:rPr>
        <w:t>Emergence of Pseudomonas aeruginosa cross-infection in children with cystic fibrosis attending an Iranian referral pediatric center</w:t>
      </w:r>
      <w:r w:rsidRPr="00551383">
        <w:rPr>
          <w:rFonts w:ascii="Calibri" w:hAnsi="Calibri" w:cs="Calibri"/>
          <w:sz w:val="20"/>
          <w:szCs w:val="20"/>
        </w:rPr>
        <w:t xml:space="preserve">, </w:t>
      </w:r>
      <w:r w:rsidR="00B71CAB" w:rsidRPr="00551383">
        <w:rPr>
          <w:rFonts w:ascii="Calibri" w:hAnsi="Calibri" w:cs="Calibri"/>
          <w:sz w:val="20"/>
          <w:szCs w:val="20"/>
        </w:rPr>
        <w:t>4 (3) , pp. 124-129</w:t>
      </w:r>
    </w:p>
    <w:p w14:paraId="2141E4C8" w14:textId="2D35E982" w:rsidR="00AF53EB" w:rsidRPr="00551383" w:rsidRDefault="00987494" w:rsidP="00551383">
      <w:pPr>
        <w:spacing w:line="276" w:lineRule="auto"/>
        <w:jc w:val="both"/>
        <w:rPr>
          <w:rFonts w:ascii="Calibri" w:hAnsi="Calibri" w:cs="Calibri"/>
          <w:sz w:val="20"/>
          <w:szCs w:val="20"/>
        </w:rPr>
      </w:pPr>
      <w:r w:rsidRPr="00551383">
        <w:rPr>
          <w:rFonts w:ascii="Calibri" w:hAnsi="Calibri" w:cs="Calibri"/>
          <w:sz w:val="20"/>
          <w:szCs w:val="20"/>
        </w:rPr>
        <w:t xml:space="preserve">Li W, Huang J, Guo X, Zhao J, Mandell SM. (2021). Anesthesia Management and Perioperative Infection Control in Patients </w:t>
      </w:r>
      <w:r w:rsidR="00AF53EB" w:rsidRPr="00551383">
        <w:rPr>
          <w:rFonts w:ascii="Calibri" w:hAnsi="Calibri" w:cs="Calibri"/>
          <w:sz w:val="20"/>
          <w:szCs w:val="20"/>
        </w:rPr>
        <w:t>with</w:t>
      </w:r>
      <w:r w:rsidRPr="00551383">
        <w:rPr>
          <w:rFonts w:ascii="Calibri" w:hAnsi="Calibri" w:cs="Calibri"/>
          <w:sz w:val="20"/>
          <w:szCs w:val="20"/>
        </w:rPr>
        <w:t xml:space="preserve"> the Novel Coronavirus VOLUME 35, ISSUE 5, P1503-1508</w:t>
      </w:r>
      <w:r w:rsidR="00AF53EB" w:rsidRPr="00551383">
        <w:rPr>
          <w:rFonts w:ascii="Calibri" w:hAnsi="Calibri" w:cs="Calibri"/>
          <w:sz w:val="20"/>
          <w:szCs w:val="20"/>
        </w:rPr>
        <w:t xml:space="preserve"> </w:t>
      </w:r>
    </w:p>
    <w:p w14:paraId="34CBF435" w14:textId="53C4242B" w:rsidR="00B71CAB" w:rsidRPr="00551383" w:rsidRDefault="00AF53EB" w:rsidP="00551383">
      <w:pPr>
        <w:spacing w:line="276" w:lineRule="auto"/>
        <w:jc w:val="both"/>
        <w:rPr>
          <w:rFonts w:ascii="Calibri" w:hAnsi="Calibri" w:cs="Calibri"/>
          <w:sz w:val="20"/>
          <w:szCs w:val="20"/>
        </w:rPr>
      </w:pPr>
      <w:r w:rsidRPr="00551383">
        <w:rPr>
          <w:rFonts w:ascii="Calibri" w:hAnsi="Calibri" w:cs="Calibri"/>
          <w:sz w:val="20"/>
          <w:szCs w:val="20"/>
        </w:rPr>
        <w:t xml:space="preserve">Browne K, White N, Tehan P, Russo PL, Amin M, Stewardson AJ, Cheng AC, Graham K, O'Kane G, King J, Kiernan M, Brain D, Mitchell BG. (2023). A </w:t>
      </w:r>
      <w:proofErr w:type="spellStart"/>
      <w:r w:rsidRPr="00551383">
        <w:rPr>
          <w:rFonts w:ascii="Calibri" w:hAnsi="Calibri" w:cs="Calibri"/>
          <w:sz w:val="20"/>
          <w:szCs w:val="20"/>
        </w:rPr>
        <w:t>randomised</w:t>
      </w:r>
      <w:proofErr w:type="spellEnd"/>
      <w:r w:rsidRPr="00551383">
        <w:rPr>
          <w:rFonts w:ascii="Calibri" w:hAnsi="Calibri" w:cs="Calibri"/>
          <w:sz w:val="20"/>
          <w:szCs w:val="20"/>
        </w:rPr>
        <w:t xml:space="preserve"> controlled trial investigating the effect of improving the cleaning and disinfection of shared medical equipment on healthcare-associated infections:22;24(1)</w:t>
      </w:r>
    </w:p>
    <w:sectPr w:rsidR="00B71CAB" w:rsidRPr="00551383" w:rsidSect="00922169">
      <w:headerReference w:type="default" r:id="rId7"/>
      <w:footerReference w:type="default" r:id="rId8"/>
      <w:pgSz w:w="12240" w:h="15840"/>
      <w:pgMar w:top="1440" w:right="3168" w:bottom="1440" w:left="3168" w:header="720" w:footer="720" w:gutter="0"/>
      <w:pgNumType w:start="29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ADF10" w14:textId="77777777" w:rsidR="00922169" w:rsidRDefault="00922169" w:rsidP="00D854F7">
      <w:pPr>
        <w:spacing w:after="0" w:line="240" w:lineRule="auto"/>
      </w:pPr>
      <w:r>
        <w:separator/>
      </w:r>
    </w:p>
  </w:endnote>
  <w:endnote w:type="continuationSeparator" w:id="0">
    <w:p w14:paraId="413C4A86" w14:textId="77777777" w:rsidR="00922169" w:rsidRDefault="00922169" w:rsidP="00D8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921715"/>
      <w:docPartObj>
        <w:docPartGallery w:val="Page Numbers (Bottom of Page)"/>
        <w:docPartUnique/>
      </w:docPartObj>
    </w:sdtPr>
    <w:sdtEndPr>
      <w:rPr>
        <w:noProof/>
      </w:rPr>
    </w:sdtEndPr>
    <w:sdtContent>
      <w:p w14:paraId="521E55BC" w14:textId="4B91637D" w:rsidR="00551383" w:rsidRDefault="00551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E41D7F" w14:textId="77777777" w:rsidR="00551383" w:rsidRDefault="0055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50B7B" w14:textId="77777777" w:rsidR="00922169" w:rsidRDefault="00922169" w:rsidP="00D854F7">
      <w:pPr>
        <w:spacing w:after="0" w:line="240" w:lineRule="auto"/>
      </w:pPr>
      <w:r>
        <w:separator/>
      </w:r>
    </w:p>
  </w:footnote>
  <w:footnote w:type="continuationSeparator" w:id="0">
    <w:p w14:paraId="69FF69E8" w14:textId="77777777" w:rsidR="00922169" w:rsidRDefault="00922169" w:rsidP="00D8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AD7F" w14:textId="16723A95" w:rsidR="00551383" w:rsidRDefault="00551383" w:rsidP="00551383">
    <w:pPr>
      <w:tabs>
        <w:tab w:val="left" w:pos="260"/>
      </w:tabs>
      <w:spacing w:line="0" w:lineRule="atLeast"/>
      <w:ind w:right="6"/>
      <w:jc w:val="center"/>
      <w:rPr>
        <w:rFonts w:ascii="Calibri" w:eastAsia="Times New Roman" w:hAnsi="Calibri" w:cs="Arial"/>
        <w:sz w:val="15"/>
        <w:szCs w:val="20"/>
      </w:rPr>
    </w:pPr>
    <w:r>
      <w:rPr>
        <w:rFonts w:ascii="Calibri" w:eastAsia="Times New Roman" w:hAnsi="Calibri" w:cs="Arial"/>
        <w:sz w:val="16"/>
        <w:szCs w:val="20"/>
      </w:rPr>
      <w:t xml:space="preserve">Journal of Namibian Studies, 34 S1 (2023): </w:t>
    </w:r>
    <w:r w:rsidR="006B475A">
      <w:rPr>
        <w:rFonts w:ascii="Calibri" w:eastAsia="Times New Roman" w:hAnsi="Calibri" w:cs="Arial"/>
        <w:sz w:val="16"/>
        <w:szCs w:val="20"/>
      </w:rPr>
      <w:t>2909-2922</w:t>
    </w:r>
    <w:r>
      <w:rPr>
        <w:rFonts w:ascii="Calibri" w:eastAsia="Times New Roman" w:hAnsi="Calibri" w:cs="Arial"/>
        <w:sz w:val="20"/>
        <w:szCs w:val="20"/>
      </w:rPr>
      <w:tab/>
      <w:t xml:space="preserve"> </w:t>
    </w:r>
    <w:r>
      <w:rPr>
        <w:rFonts w:ascii="Calibri" w:eastAsia="Times New Roman" w:hAnsi="Calibri" w:cs="Arial"/>
        <w:sz w:val="15"/>
        <w:szCs w:val="20"/>
      </w:rPr>
      <w:t>ISSN: 2197-5523 (online)</w:t>
    </w:r>
  </w:p>
  <w:p w14:paraId="4F74AC69" w14:textId="77777777" w:rsidR="00551383" w:rsidRPr="00551383" w:rsidRDefault="00551383" w:rsidP="00551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10916"/>
    <w:multiLevelType w:val="multilevel"/>
    <w:tmpl w:val="7456949A"/>
    <w:lvl w:ilvl="0">
      <w:start w:val="1"/>
      <w:numFmt w:val="decimal"/>
      <w:lvlText w:val="%1."/>
      <w:lvlJc w:val="left"/>
      <w:pPr>
        <w:tabs>
          <w:tab w:val="num" w:pos="360"/>
        </w:tabs>
        <w:ind w:left="360" w:hanging="360"/>
      </w:pPr>
      <w:rPr>
        <w:b w:val="0"/>
        <w:bCs w:val="0"/>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71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CE"/>
    <w:rsid w:val="00073192"/>
    <w:rsid w:val="00090886"/>
    <w:rsid w:val="0009464E"/>
    <w:rsid w:val="000C2C53"/>
    <w:rsid w:val="00174D98"/>
    <w:rsid w:val="001A0A6B"/>
    <w:rsid w:val="001C6DED"/>
    <w:rsid w:val="001F1351"/>
    <w:rsid w:val="00256FA7"/>
    <w:rsid w:val="00257E8D"/>
    <w:rsid w:val="00296ABE"/>
    <w:rsid w:val="00313896"/>
    <w:rsid w:val="003B243B"/>
    <w:rsid w:val="003F157F"/>
    <w:rsid w:val="00406733"/>
    <w:rsid w:val="00425911"/>
    <w:rsid w:val="00441774"/>
    <w:rsid w:val="00441D47"/>
    <w:rsid w:val="00457936"/>
    <w:rsid w:val="004C3606"/>
    <w:rsid w:val="004D2E58"/>
    <w:rsid w:val="00551383"/>
    <w:rsid w:val="00555082"/>
    <w:rsid w:val="005F3A19"/>
    <w:rsid w:val="00622F49"/>
    <w:rsid w:val="00645C7A"/>
    <w:rsid w:val="006A64EC"/>
    <w:rsid w:val="006B475A"/>
    <w:rsid w:val="007610F1"/>
    <w:rsid w:val="00787462"/>
    <w:rsid w:val="007A5390"/>
    <w:rsid w:val="007D2D6F"/>
    <w:rsid w:val="0086435A"/>
    <w:rsid w:val="00866103"/>
    <w:rsid w:val="008931C3"/>
    <w:rsid w:val="00922169"/>
    <w:rsid w:val="00964251"/>
    <w:rsid w:val="00987494"/>
    <w:rsid w:val="009A411B"/>
    <w:rsid w:val="009B359F"/>
    <w:rsid w:val="009D3474"/>
    <w:rsid w:val="00A070E0"/>
    <w:rsid w:val="00A2100F"/>
    <w:rsid w:val="00A65ED1"/>
    <w:rsid w:val="00AB66FB"/>
    <w:rsid w:val="00AC3E1D"/>
    <w:rsid w:val="00AF53EB"/>
    <w:rsid w:val="00B17856"/>
    <w:rsid w:val="00B55791"/>
    <w:rsid w:val="00B71CAB"/>
    <w:rsid w:val="00B7708F"/>
    <w:rsid w:val="00B91C32"/>
    <w:rsid w:val="00BD58A7"/>
    <w:rsid w:val="00C71013"/>
    <w:rsid w:val="00CC5114"/>
    <w:rsid w:val="00CF4000"/>
    <w:rsid w:val="00D02E52"/>
    <w:rsid w:val="00D854F7"/>
    <w:rsid w:val="00D970D0"/>
    <w:rsid w:val="00E17AB0"/>
    <w:rsid w:val="00E54BC0"/>
    <w:rsid w:val="00E5757B"/>
    <w:rsid w:val="00E941CE"/>
    <w:rsid w:val="00EF6377"/>
    <w:rsid w:val="00F02EE7"/>
    <w:rsid w:val="00F422B6"/>
    <w:rsid w:val="00FB4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A0A8"/>
  <w15:docId w15:val="{B7B5DF40-9A5E-4713-AA43-020AA5CA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4F7"/>
  </w:style>
  <w:style w:type="paragraph" w:styleId="Footer">
    <w:name w:val="footer"/>
    <w:basedOn w:val="Normal"/>
    <w:link w:val="FooterChar"/>
    <w:uiPriority w:val="99"/>
    <w:unhideWhenUsed/>
    <w:rsid w:val="00D85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4F7"/>
  </w:style>
  <w:style w:type="table" w:styleId="TableGrid">
    <w:name w:val="Table Grid"/>
    <w:basedOn w:val="TableNormal"/>
    <w:uiPriority w:val="39"/>
    <w:rsid w:val="0089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 Ahmed</dc:creator>
  <cp:keywords/>
  <dc:description/>
  <cp:lastModifiedBy>AMAN DHINGRA</cp:lastModifiedBy>
  <cp:revision>4</cp:revision>
  <cp:lastPrinted>2024-04-22T14:34:00Z</cp:lastPrinted>
  <dcterms:created xsi:type="dcterms:W3CDTF">2024-04-22T14:33:00Z</dcterms:created>
  <dcterms:modified xsi:type="dcterms:W3CDTF">2024-04-22T14:34:00Z</dcterms:modified>
</cp:coreProperties>
</file>